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F8034" w14:textId="77777777" w:rsidR="00B5218E" w:rsidRDefault="00B5218E" w:rsidP="00B5218E">
      <w:pPr>
        <w:pStyle w:val="Heading1"/>
        <w:ind w:left="0"/>
      </w:pPr>
      <w:r>
        <w:rPr>
          <w:noProof/>
        </w:rPr>
        <w:drawing>
          <wp:anchor distT="0" distB="0" distL="0" distR="0" simplePos="0" relativeHeight="251659264" behindDoc="0" locked="0" layoutInCell="1" allowOverlap="1" wp14:anchorId="5B1A0E65" wp14:editId="11A72B8F">
            <wp:simplePos x="0" y="0"/>
            <wp:positionH relativeFrom="page">
              <wp:posOffset>6217920</wp:posOffset>
            </wp:positionH>
            <wp:positionV relativeFrom="paragraph">
              <wp:posOffset>131445</wp:posOffset>
            </wp:positionV>
            <wp:extent cx="751205" cy="862965"/>
            <wp:effectExtent l="0" t="0" r="0" b="0"/>
            <wp:wrapNone/>
            <wp:docPr id="411440694" name="Picture 2" descr="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1205" cy="862965"/>
                    </a:xfrm>
                    <a:prstGeom prst="rect">
                      <a:avLst/>
                    </a:prstGeom>
                    <a:noFill/>
                  </pic:spPr>
                </pic:pic>
              </a:graphicData>
            </a:graphic>
            <wp14:sizeRelH relativeFrom="page">
              <wp14:pctWidth>0</wp14:pctWidth>
            </wp14:sizeRelH>
            <wp14:sizeRelV relativeFrom="page">
              <wp14:pctHeight>0</wp14:pctHeight>
            </wp14:sizeRelV>
          </wp:anchor>
        </w:drawing>
      </w:r>
      <w:r>
        <w:t>BOARD OF MANAGEMENT</w:t>
      </w:r>
    </w:p>
    <w:p w14:paraId="6F160DF3" w14:textId="77777777" w:rsidR="00B5218E" w:rsidRDefault="00B5218E" w:rsidP="00B5218E">
      <w:pPr>
        <w:pStyle w:val="BodyText"/>
        <w:spacing w:before="1"/>
        <w:rPr>
          <w:b/>
          <w:sz w:val="32"/>
        </w:rPr>
      </w:pPr>
    </w:p>
    <w:p w14:paraId="56E5BF90" w14:textId="510C91F0" w:rsidR="00E111CD" w:rsidRDefault="00B5218E" w:rsidP="00B5218E">
      <w:pPr>
        <w:rPr>
          <w:b/>
          <w:sz w:val="32"/>
        </w:rPr>
      </w:pPr>
      <w:r>
        <w:rPr>
          <w:b/>
          <w:sz w:val="32"/>
        </w:rPr>
        <w:t xml:space="preserve">Learning, Teaching and Quality Committee </w:t>
      </w:r>
    </w:p>
    <w:p w14:paraId="023CB417" w14:textId="7FC969B7" w:rsidR="00B5218E" w:rsidRDefault="00B5218E" w:rsidP="00B5218E">
      <w:pPr>
        <w:rPr>
          <w:b/>
          <w:sz w:val="32"/>
        </w:rPr>
      </w:pPr>
      <w:r>
        <w:rPr>
          <w:b/>
          <w:sz w:val="32"/>
        </w:rPr>
        <w:t xml:space="preserve">Wednesday 1 </w:t>
      </w:r>
      <w:r w:rsidR="00E111CD">
        <w:rPr>
          <w:b/>
          <w:sz w:val="32"/>
        </w:rPr>
        <w:t>November</w:t>
      </w:r>
      <w:r>
        <w:rPr>
          <w:b/>
          <w:sz w:val="32"/>
        </w:rPr>
        <w:t xml:space="preserve"> 2023</w:t>
      </w:r>
    </w:p>
    <w:p w14:paraId="6DD58D5A" w14:textId="77777777" w:rsidR="00B5218E" w:rsidRDefault="00B5218E" w:rsidP="00B5218E">
      <w:pPr>
        <w:pStyle w:val="BodyText"/>
        <w:spacing w:before="6"/>
        <w:rPr>
          <w:b/>
          <w:sz w:val="21"/>
          <w:szCs w:val="21"/>
        </w:rPr>
      </w:pPr>
      <w:r>
        <w:rPr>
          <w:noProof/>
        </w:rPr>
        <mc:AlternateContent>
          <mc:Choice Requires="wps">
            <w:drawing>
              <wp:anchor distT="0" distB="0" distL="0" distR="0" simplePos="0" relativeHeight="251660288" behindDoc="1" locked="0" layoutInCell="1" allowOverlap="1" wp14:anchorId="553ED1E2" wp14:editId="6606A922">
                <wp:simplePos x="0" y="0"/>
                <wp:positionH relativeFrom="page">
                  <wp:posOffset>622300</wp:posOffset>
                </wp:positionH>
                <wp:positionV relativeFrom="paragraph">
                  <wp:posOffset>211455</wp:posOffset>
                </wp:positionV>
                <wp:extent cx="6424295" cy="0"/>
                <wp:effectExtent l="0" t="0" r="0" b="0"/>
                <wp:wrapTopAndBottom/>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295"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C01A0" id="Straight Connector 1"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pt,16.65pt" to="554.8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" strokeweight="1.5pt">
                <w10:wrap type="topAndBottom" anchorx="page"/>
              </v:line>
            </w:pict>
          </mc:Fallback>
        </mc:AlternateContent>
      </w:r>
    </w:p>
    <w:p w14:paraId="349C9BFA" w14:textId="77777777" w:rsidR="00B5218E" w:rsidRDefault="00B5218E" w:rsidP="00B5218E">
      <w:pPr>
        <w:spacing w:before="86"/>
        <w:ind w:left="212"/>
        <w:rPr>
          <w:b/>
          <w:sz w:val="24"/>
          <w:szCs w:val="24"/>
        </w:rPr>
      </w:pPr>
    </w:p>
    <w:p w14:paraId="77188DF9" w14:textId="77777777" w:rsidR="00B5218E" w:rsidRPr="002A1B48" w:rsidRDefault="00B5218E" w:rsidP="00B5218E">
      <w:pPr>
        <w:rPr>
          <w:b/>
          <w:i/>
          <w:iCs/>
        </w:rPr>
      </w:pPr>
      <w:r w:rsidRPr="002A1B48">
        <w:rPr>
          <w:b/>
          <w:i/>
          <w:iCs/>
        </w:rPr>
        <w:t xml:space="preserve">Draft </w:t>
      </w:r>
    </w:p>
    <w:p w14:paraId="040B8697" w14:textId="77777777" w:rsidR="00B5218E" w:rsidRPr="002A1B48" w:rsidRDefault="00B5218E" w:rsidP="00B5218E">
      <w:pPr>
        <w:pStyle w:val="BodyText"/>
        <w:spacing w:before="10"/>
        <w:rPr>
          <w:b/>
          <w:sz w:val="22"/>
          <w:szCs w:val="22"/>
        </w:rPr>
      </w:pPr>
    </w:p>
    <w:p w14:paraId="49370F85" w14:textId="6500B9A7" w:rsidR="00B5218E" w:rsidRPr="002A1B48" w:rsidRDefault="00B5218E" w:rsidP="00B5218E">
      <w:pPr>
        <w:pStyle w:val="BodyText"/>
        <w:rPr>
          <w:sz w:val="22"/>
          <w:szCs w:val="22"/>
        </w:rPr>
      </w:pPr>
      <w:r w:rsidRPr="002A1B48">
        <w:rPr>
          <w:sz w:val="22"/>
          <w:szCs w:val="22"/>
        </w:rPr>
        <w:t>Minute of the Learning, Teaching and Quality Committee meeting held on Wednesday 1 November 2023 at 5.00pm in Room A625 Kingsway campus and via Microsoft Teams.</w:t>
      </w:r>
    </w:p>
    <w:p w14:paraId="605B31CA" w14:textId="77777777" w:rsidR="00B5218E" w:rsidRPr="002A1B48" w:rsidRDefault="00B5218E" w:rsidP="00B5218E">
      <w:pPr>
        <w:pStyle w:val="BodyText"/>
        <w:spacing w:before="4"/>
        <w:rPr>
          <w:sz w:val="22"/>
          <w:szCs w:val="22"/>
        </w:rPr>
      </w:pPr>
    </w:p>
    <w:tbl>
      <w:tblPr>
        <w:tblW w:w="9923" w:type="dxa"/>
        <w:tblLayout w:type="fixed"/>
        <w:tblCellMar>
          <w:left w:w="0" w:type="dxa"/>
          <w:right w:w="0" w:type="dxa"/>
        </w:tblCellMar>
        <w:tblLook w:val="01E0" w:firstRow="1" w:lastRow="1" w:firstColumn="1" w:lastColumn="1" w:noHBand="0" w:noVBand="0"/>
      </w:tblPr>
      <w:tblGrid>
        <w:gridCol w:w="1985"/>
        <w:gridCol w:w="3830"/>
        <w:gridCol w:w="4108"/>
      </w:tblGrid>
      <w:tr w:rsidR="00B5218E" w:rsidRPr="002A1B48" w14:paraId="7C13893A" w14:textId="77777777" w:rsidTr="00226AFA">
        <w:trPr>
          <w:trHeight w:val="251"/>
        </w:trPr>
        <w:tc>
          <w:tcPr>
            <w:tcW w:w="1985" w:type="dxa"/>
            <w:hideMark/>
          </w:tcPr>
          <w:p w14:paraId="2591EF5F" w14:textId="77777777" w:rsidR="00B5218E" w:rsidRPr="002A1B48" w:rsidRDefault="00B5218E" w:rsidP="009550C4">
            <w:pPr>
              <w:pStyle w:val="TableParagraph"/>
              <w:spacing w:line="256" w:lineRule="auto"/>
              <w:rPr>
                <w:b/>
                <w:kern w:val="2"/>
                <w14:ligatures w14:val="standardContextual"/>
              </w:rPr>
            </w:pPr>
            <w:r w:rsidRPr="002A1B48">
              <w:rPr>
                <w:b/>
                <w:kern w:val="2"/>
                <w14:ligatures w14:val="standardContextual"/>
              </w:rPr>
              <w:t>PRESENT:</w:t>
            </w:r>
          </w:p>
        </w:tc>
        <w:tc>
          <w:tcPr>
            <w:tcW w:w="3830" w:type="dxa"/>
            <w:hideMark/>
          </w:tcPr>
          <w:p w14:paraId="6A98D2F2" w14:textId="7BDDEC4B" w:rsidR="00B5218E" w:rsidRPr="002A1B48" w:rsidRDefault="002A1B48" w:rsidP="009550C4">
            <w:pPr>
              <w:pStyle w:val="TableParagraph"/>
              <w:spacing w:line="256" w:lineRule="auto"/>
              <w:rPr>
                <w:kern w:val="2"/>
                <w14:ligatures w14:val="standardContextual"/>
              </w:rPr>
            </w:pPr>
            <w:r w:rsidRPr="002A1B48">
              <w:rPr>
                <w:kern w:val="2"/>
                <w14:ligatures w14:val="standardContextual"/>
              </w:rPr>
              <w:t xml:space="preserve">N Lowden  </w:t>
            </w:r>
            <w:r w:rsidR="00B5218E" w:rsidRPr="002A1B48">
              <w:rPr>
                <w:kern w:val="2"/>
                <w14:ligatures w14:val="standardContextual"/>
              </w:rPr>
              <w:t xml:space="preserve">       </w:t>
            </w:r>
            <w:r w:rsidR="00BC660A" w:rsidRPr="002A1B48">
              <w:rPr>
                <w:kern w:val="2"/>
                <w14:ligatures w14:val="standardContextual"/>
              </w:rPr>
              <w:t xml:space="preserve"> </w:t>
            </w:r>
          </w:p>
        </w:tc>
        <w:tc>
          <w:tcPr>
            <w:tcW w:w="4108" w:type="dxa"/>
            <w:hideMark/>
          </w:tcPr>
          <w:p w14:paraId="03E17A0A" w14:textId="342BFE45" w:rsidR="00B5218E" w:rsidRPr="002A1B48" w:rsidRDefault="002A1B48" w:rsidP="009550C4">
            <w:pPr>
              <w:pStyle w:val="TableParagraph"/>
              <w:spacing w:line="256" w:lineRule="auto"/>
              <w:rPr>
                <w:color w:val="FF0000"/>
                <w:kern w:val="2"/>
                <w14:ligatures w14:val="standardContextual"/>
              </w:rPr>
            </w:pPr>
            <w:r w:rsidRPr="002A1B48">
              <w:rPr>
                <w:kern w:val="2"/>
                <w14:ligatures w14:val="standardContextual"/>
              </w:rPr>
              <w:t xml:space="preserve">S Hewitt    </w:t>
            </w:r>
          </w:p>
        </w:tc>
      </w:tr>
      <w:tr w:rsidR="0066090A" w:rsidRPr="002A1B48" w14:paraId="7326EDBD" w14:textId="77777777" w:rsidTr="00226AFA">
        <w:trPr>
          <w:trHeight w:val="249"/>
        </w:trPr>
        <w:tc>
          <w:tcPr>
            <w:tcW w:w="1985" w:type="dxa"/>
          </w:tcPr>
          <w:p w14:paraId="14846DBC" w14:textId="77777777" w:rsidR="0066090A" w:rsidRPr="002A1B48" w:rsidRDefault="0066090A" w:rsidP="0066090A">
            <w:pPr>
              <w:pStyle w:val="TableParagraph"/>
              <w:spacing w:line="256" w:lineRule="auto"/>
              <w:rPr>
                <w:kern w:val="2"/>
                <w14:ligatures w14:val="standardContextual"/>
              </w:rPr>
            </w:pPr>
          </w:p>
        </w:tc>
        <w:tc>
          <w:tcPr>
            <w:tcW w:w="3830" w:type="dxa"/>
          </w:tcPr>
          <w:p w14:paraId="37727BEC" w14:textId="45E854AA" w:rsidR="0066090A" w:rsidRPr="002A1B48" w:rsidRDefault="0066090A" w:rsidP="0066090A">
            <w:pPr>
              <w:pStyle w:val="TableParagraph"/>
              <w:spacing w:line="256" w:lineRule="auto"/>
              <w:rPr>
                <w:kern w:val="2"/>
                <w14:ligatures w14:val="standardContextual"/>
              </w:rPr>
            </w:pPr>
            <w:r w:rsidRPr="002A1B48">
              <w:rPr>
                <w:kern w:val="2"/>
                <w14:ligatures w14:val="standardContextual"/>
              </w:rPr>
              <w:t>K Ditcham</w:t>
            </w:r>
          </w:p>
        </w:tc>
        <w:tc>
          <w:tcPr>
            <w:tcW w:w="4108" w:type="dxa"/>
            <w:hideMark/>
          </w:tcPr>
          <w:p w14:paraId="3E08D02C" w14:textId="21C84173" w:rsidR="0066090A" w:rsidRPr="002A1B48" w:rsidRDefault="0066090A" w:rsidP="0066090A">
            <w:pPr>
              <w:pStyle w:val="TableParagraph"/>
              <w:spacing w:line="256" w:lineRule="auto"/>
              <w:rPr>
                <w:kern w:val="2"/>
                <w14:ligatures w14:val="standardContextual"/>
              </w:rPr>
            </w:pPr>
            <w:r w:rsidRPr="002A1B48">
              <w:rPr>
                <w:kern w:val="2"/>
                <w14:ligatures w14:val="standardContextual"/>
              </w:rPr>
              <w:t>M Beattie</w:t>
            </w:r>
          </w:p>
        </w:tc>
      </w:tr>
      <w:tr w:rsidR="0066090A" w:rsidRPr="002A1B48" w14:paraId="100854EA" w14:textId="77777777" w:rsidTr="00226AFA">
        <w:trPr>
          <w:trHeight w:val="249"/>
        </w:trPr>
        <w:tc>
          <w:tcPr>
            <w:tcW w:w="1985" w:type="dxa"/>
          </w:tcPr>
          <w:p w14:paraId="55698AF2" w14:textId="77777777" w:rsidR="0066090A" w:rsidRPr="002A1B48" w:rsidRDefault="0066090A" w:rsidP="0066090A">
            <w:pPr>
              <w:pStyle w:val="TableParagraph"/>
              <w:spacing w:line="256" w:lineRule="auto"/>
              <w:rPr>
                <w:kern w:val="2"/>
                <w14:ligatures w14:val="standardContextual"/>
              </w:rPr>
            </w:pPr>
          </w:p>
        </w:tc>
        <w:tc>
          <w:tcPr>
            <w:tcW w:w="3830" w:type="dxa"/>
          </w:tcPr>
          <w:p w14:paraId="4D044226" w14:textId="4D4B86A5" w:rsidR="0066090A" w:rsidRPr="002A1B48" w:rsidRDefault="0066090A" w:rsidP="0066090A">
            <w:pPr>
              <w:pStyle w:val="TableParagraph"/>
              <w:spacing w:line="256" w:lineRule="auto"/>
              <w:rPr>
                <w:kern w:val="2"/>
                <w14:ligatures w14:val="standardContextual"/>
              </w:rPr>
            </w:pPr>
            <w:r w:rsidRPr="002A1B48">
              <w:rPr>
                <w:kern w:val="2"/>
                <w14:ligatures w14:val="standardContextual"/>
              </w:rPr>
              <w:t>M Williamson</w:t>
            </w:r>
          </w:p>
        </w:tc>
        <w:tc>
          <w:tcPr>
            <w:tcW w:w="4108" w:type="dxa"/>
          </w:tcPr>
          <w:p w14:paraId="376A9CA6" w14:textId="2FC1EC45" w:rsidR="0066090A" w:rsidRPr="002A1B48" w:rsidRDefault="0066090A" w:rsidP="0066090A">
            <w:pPr>
              <w:pStyle w:val="TableParagraph"/>
              <w:spacing w:line="256" w:lineRule="auto"/>
              <w:rPr>
                <w:kern w:val="2"/>
                <w14:ligatures w14:val="standardContextual"/>
              </w:rPr>
            </w:pPr>
            <w:r w:rsidRPr="002A1B48">
              <w:rPr>
                <w:kern w:val="2"/>
                <w14:ligatures w14:val="standardContextual"/>
              </w:rPr>
              <w:t>D Fordyce</w:t>
            </w:r>
          </w:p>
        </w:tc>
      </w:tr>
    </w:tbl>
    <w:p w14:paraId="09BD9C38" w14:textId="77777777" w:rsidR="00F55E84" w:rsidRPr="002A1B48" w:rsidRDefault="00F55E84" w:rsidP="00B5218E">
      <w:pPr>
        <w:pStyle w:val="BodyText"/>
        <w:spacing w:before="4"/>
        <w:rPr>
          <w:sz w:val="22"/>
          <w:szCs w:val="22"/>
        </w:rPr>
      </w:pPr>
    </w:p>
    <w:tbl>
      <w:tblPr>
        <w:tblW w:w="9923" w:type="dxa"/>
        <w:tblLayout w:type="fixed"/>
        <w:tblCellMar>
          <w:left w:w="0" w:type="dxa"/>
          <w:right w:w="0" w:type="dxa"/>
        </w:tblCellMar>
        <w:tblLook w:val="01E0" w:firstRow="1" w:lastRow="1" w:firstColumn="1" w:lastColumn="1" w:noHBand="0" w:noVBand="0"/>
      </w:tblPr>
      <w:tblGrid>
        <w:gridCol w:w="1985"/>
        <w:gridCol w:w="7938"/>
      </w:tblGrid>
      <w:tr w:rsidR="00B5218E" w:rsidRPr="002A1B48" w14:paraId="1C304BA0" w14:textId="77777777" w:rsidTr="00226AFA">
        <w:trPr>
          <w:trHeight w:val="251"/>
        </w:trPr>
        <w:tc>
          <w:tcPr>
            <w:tcW w:w="1985" w:type="dxa"/>
            <w:hideMark/>
          </w:tcPr>
          <w:p w14:paraId="66453994" w14:textId="77777777" w:rsidR="00B5218E" w:rsidRPr="002A1B48" w:rsidRDefault="00B5218E" w:rsidP="009550C4">
            <w:pPr>
              <w:pStyle w:val="TableParagraph"/>
              <w:spacing w:line="232" w:lineRule="exact"/>
              <w:rPr>
                <w:b/>
                <w:kern w:val="2"/>
                <w14:ligatures w14:val="standardContextual"/>
              </w:rPr>
            </w:pPr>
            <w:r w:rsidRPr="002A1B48">
              <w:rPr>
                <w:b/>
                <w:kern w:val="2"/>
                <w14:ligatures w14:val="standardContextual"/>
              </w:rPr>
              <w:t>IN ATTENDANCE:</w:t>
            </w:r>
          </w:p>
        </w:tc>
        <w:tc>
          <w:tcPr>
            <w:tcW w:w="7938" w:type="dxa"/>
            <w:hideMark/>
          </w:tcPr>
          <w:p w14:paraId="08BED64F" w14:textId="77777777" w:rsidR="00B5218E" w:rsidRPr="002A1B48" w:rsidRDefault="00B5218E" w:rsidP="009550C4">
            <w:pPr>
              <w:pStyle w:val="TableParagraph"/>
              <w:spacing w:line="232" w:lineRule="exact"/>
              <w:rPr>
                <w:kern w:val="2"/>
                <w14:ligatures w14:val="standardContextual"/>
              </w:rPr>
            </w:pPr>
            <w:r w:rsidRPr="002A1B48">
              <w:rPr>
                <w:kern w:val="2"/>
                <w14:ligatures w14:val="standardContextual"/>
              </w:rPr>
              <w:t>S Taylor (Vice Principal / Secretary to the Board)</w:t>
            </w:r>
          </w:p>
        </w:tc>
      </w:tr>
      <w:tr w:rsidR="00B5218E" w:rsidRPr="002A1B48" w14:paraId="4C4F35CE" w14:textId="77777777" w:rsidTr="00226AFA">
        <w:trPr>
          <w:trHeight w:val="251"/>
        </w:trPr>
        <w:tc>
          <w:tcPr>
            <w:tcW w:w="1985" w:type="dxa"/>
          </w:tcPr>
          <w:p w14:paraId="03D1F213" w14:textId="77777777" w:rsidR="00B5218E" w:rsidRPr="002A1B48" w:rsidRDefault="00B5218E" w:rsidP="009550C4">
            <w:pPr>
              <w:pStyle w:val="TableParagraph"/>
              <w:spacing w:line="232" w:lineRule="exact"/>
              <w:rPr>
                <w:b/>
                <w:kern w:val="2"/>
                <w14:ligatures w14:val="standardContextual"/>
              </w:rPr>
            </w:pPr>
          </w:p>
        </w:tc>
        <w:tc>
          <w:tcPr>
            <w:tcW w:w="7938" w:type="dxa"/>
            <w:hideMark/>
          </w:tcPr>
          <w:p w14:paraId="2840782E" w14:textId="77777777" w:rsidR="00B5218E" w:rsidRPr="002A1B48" w:rsidRDefault="00B5218E" w:rsidP="009550C4">
            <w:pPr>
              <w:pStyle w:val="TableParagraph"/>
              <w:spacing w:line="232" w:lineRule="exact"/>
              <w:rPr>
                <w:kern w:val="2"/>
                <w14:ligatures w14:val="standardContextual"/>
              </w:rPr>
            </w:pPr>
            <w:r w:rsidRPr="002A1B48">
              <w:rPr>
                <w:kern w:val="2"/>
                <w14:ligatures w14:val="standardContextual"/>
              </w:rPr>
              <w:t>J Grace (Vice Principal Curriculum &amp; Attainment)</w:t>
            </w:r>
          </w:p>
        </w:tc>
      </w:tr>
      <w:tr w:rsidR="00B5218E" w:rsidRPr="002A1B48" w14:paraId="204A2BBF" w14:textId="77777777" w:rsidTr="00226AFA">
        <w:trPr>
          <w:trHeight w:val="251"/>
        </w:trPr>
        <w:tc>
          <w:tcPr>
            <w:tcW w:w="1985" w:type="dxa"/>
          </w:tcPr>
          <w:p w14:paraId="15D0096A" w14:textId="77777777" w:rsidR="00B5218E" w:rsidRPr="002A1B48" w:rsidRDefault="00B5218E" w:rsidP="009550C4">
            <w:pPr>
              <w:pStyle w:val="TableParagraph"/>
              <w:spacing w:line="232" w:lineRule="exact"/>
              <w:rPr>
                <w:b/>
                <w:kern w:val="2"/>
                <w14:ligatures w14:val="standardContextual"/>
              </w:rPr>
            </w:pPr>
          </w:p>
        </w:tc>
        <w:tc>
          <w:tcPr>
            <w:tcW w:w="7938" w:type="dxa"/>
            <w:hideMark/>
          </w:tcPr>
          <w:p w14:paraId="6905D85C" w14:textId="586F864B" w:rsidR="00B5218E" w:rsidRPr="002A1B48" w:rsidRDefault="00B5218E" w:rsidP="009550C4">
            <w:pPr>
              <w:pStyle w:val="TableParagraph"/>
              <w:spacing w:line="232" w:lineRule="exact"/>
              <w:rPr>
                <w:kern w:val="2"/>
                <w14:ligatures w14:val="standardContextual"/>
              </w:rPr>
            </w:pPr>
            <w:r w:rsidRPr="002A1B48">
              <w:rPr>
                <w:kern w:val="2"/>
                <w14:ligatures w14:val="standardContextual"/>
              </w:rPr>
              <w:t xml:space="preserve">J Roscoe </w:t>
            </w:r>
            <w:r w:rsidR="00C95921">
              <w:rPr>
                <w:kern w:val="2"/>
                <w14:ligatures w14:val="standardContextual"/>
              </w:rPr>
              <w:t xml:space="preserve">&amp; S </w:t>
            </w:r>
            <w:r w:rsidR="00F91786">
              <w:rPr>
                <w:kern w:val="2"/>
                <w14:ligatures w14:val="standardContextual"/>
              </w:rPr>
              <w:t>Toms</w:t>
            </w:r>
            <w:r w:rsidR="00F91786" w:rsidRPr="002A1B48">
              <w:rPr>
                <w:kern w:val="2"/>
                <w14:ligatures w14:val="standardContextual"/>
              </w:rPr>
              <w:t xml:space="preserve"> (</w:t>
            </w:r>
            <w:r w:rsidRPr="002A1B48">
              <w:rPr>
                <w:kern w:val="2"/>
                <w14:ligatures w14:val="standardContextual"/>
              </w:rPr>
              <w:t>Director</w:t>
            </w:r>
            <w:r w:rsidR="00C95921">
              <w:rPr>
                <w:kern w:val="2"/>
                <w14:ligatures w14:val="standardContextual"/>
              </w:rPr>
              <w:t>s</w:t>
            </w:r>
            <w:r w:rsidRPr="002A1B48">
              <w:rPr>
                <w:kern w:val="2"/>
                <w14:ligatures w14:val="standardContextual"/>
              </w:rPr>
              <w:t xml:space="preserve"> of Curriculum and Partnerships)</w:t>
            </w:r>
          </w:p>
        </w:tc>
      </w:tr>
      <w:tr w:rsidR="00C95921" w:rsidRPr="002A1B48" w14:paraId="5952AD5F" w14:textId="77777777" w:rsidTr="00226AFA">
        <w:trPr>
          <w:trHeight w:val="251"/>
        </w:trPr>
        <w:tc>
          <w:tcPr>
            <w:tcW w:w="1985" w:type="dxa"/>
          </w:tcPr>
          <w:p w14:paraId="31B07A1F" w14:textId="77777777" w:rsidR="00C95921" w:rsidRPr="002A1B48" w:rsidRDefault="00C95921" w:rsidP="009550C4">
            <w:pPr>
              <w:pStyle w:val="TableParagraph"/>
              <w:spacing w:line="232" w:lineRule="exact"/>
              <w:rPr>
                <w:b/>
                <w:kern w:val="2"/>
                <w14:ligatures w14:val="standardContextual"/>
              </w:rPr>
            </w:pPr>
          </w:p>
        </w:tc>
        <w:tc>
          <w:tcPr>
            <w:tcW w:w="7938" w:type="dxa"/>
          </w:tcPr>
          <w:p w14:paraId="5A49B933" w14:textId="019C0086" w:rsidR="00C95921" w:rsidRPr="002A1B48" w:rsidRDefault="00C95921" w:rsidP="009550C4">
            <w:pPr>
              <w:pStyle w:val="TableParagraph"/>
              <w:spacing w:line="232" w:lineRule="exact"/>
              <w:rPr>
                <w:kern w:val="2"/>
                <w14:ligatures w14:val="standardContextual"/>
              </w:rPr>
            </w:pPr>
            <w:r>
              <w:rPr>
                <w:kern w:val="2"/>
                <w14:ligatures w14:val="standardContextual"/>
              </w:rPr>
              <w:t>K Baxter (Learner Engagement &amp; Community Partnerships Manager)</w:t>
            </w:r>
          </w:p>
        </w:tc>
      </w:tr>
      <w:tr w:rsidR="00C95921" w:rsidRPr="002A1B48" w14:paraId="5C660500" w14:textId="77777777" w:rsidTr="00226AFA">
        <w:trPr>
          <w:trHeight w:val="251"/>
        </w:trPr>
        <w:tc>
          <w:tcPr>
            <w:tcW w:w="1985" w:type="dxa"/>
          </w:tcPr>
          <w:p w14:paraId="6BB0A277" w14:textId="77777777" w:rsidR="00C95921" w:rsidRPr="002A1B48" w:rsidRDefault="00C95921" w:rsidP="009550C4">
            <w:pPr>
              <w:pStyle w:val="TableParagraph"/>
              <w:spacing w:line="232" w:lineRule="exact"/>
              <w:rPr>
                <w:b/>
                <w:kern w:val="2"/>
                <w14:ligatures w14:val="standardContextual"/>
              </w:rPr>
            </w:pPr>
          </w:p>
        </w:tc>
        <w:tc>
          <w:tcPr>
            <w:tcW w:w="7938" w:type="dxa"/>
          </w:tcPr>
          <w:p w14:paraId="7255B0A1" w14:textId="448AE9CE" w:rsidR="00C95921" w:rsidRPr="002A1B48" w:rsidRDefault="00C95DED" w:rsidP="009550C4">
            <w:pPr>
              <w:pStyle w:val="TableParagraph"/>
              <w:spacing w:line="232" w:lineRule="exact"/>
              <w:rPr>
                <w:kern w:val="2"/>
                <w14:ligatures w14:val="standardContextual"/>
              </w:rPr>
            </w:pPr>
            <w:r>
              <w:rPr>
                <w:kern w:val="2"/>
                <w14:ligatures w14:val="standardContextual"/>
              </w:rPr>
              <w:t>A Monks (DASA Team</w:t>
            </w:r>
            <w:r w:rsidR="00226AFA">
              <w:rPr>
                <w:kern w:val="2"/>
                <w14:ligatures w14:val="standardContextual"/>
              </w:rPr>
              <w:t xml:space="preserve"> L</w:t>
            </w:r>
            <w:r>
              <w:rPr>
                <w:kern w:val="2"/>
                <w14:ligatures w14:val="standardContextual"/>
              </w:rPr>
              <w:t>eader</w:t>
            </w:r>
            <w:r w:rsidR="00226AFA">
              <w:rPr>
                <w:kern w:val="2"/>
                <w14:ligatures w14:val="standardContextual"/>
              </w:rPr>
              <w:t>)</w:t>
            </w:r>
          </w:p>
        </w:tc>
      </w:tr>
      <w:tr w:rsidR="00B5218E" w:rsidRPr="002A1B48" w14:paraId="4EBA0884" w14:textId="77777777" w:rsidTr="00226AFA">
        <w:trPr>
          <w:trHeight w:val="251"/>
        </w:trPr>
        <w:tc>
          <w:tcPr>
            <w:tcW w:w="1985" w:type="dxa"/>
          </w:tcPr>
          <w:p w14:paraId="587D0E8F" w14:textId="77777777" w:rsidR="00B5218E" w:rsidRPr="002A1B48" w:rsidRDefault="00B5218E" w:rsidP="009550C4">
            <w:pPr>
              <w:pStyle w:val="TableParagraph"/>
              <w:spacing w:line="232" w:lineRule="exact"/>
              <w:rPr>
                <w:b/>
                <w:kern w:val="2"/>
                <w14:ligatures w14:val="standardContextual"/>
              </w:rPr>
            </w:pPr>
          </w:p>
        </w:tc>
        <w:tc>
          <w:tcPr>
            <w:tcW w:w="7938" w:type="dxa"/>
          </w:tcPr>
          <w:p w14:paraId="50A46B6D" w14:textId="77C59B6E" w:rsidR="00B5218E" w:rsidRPr="002A1B48" w:rsidRDefault="00BF4D67" w:rsidP="009550C4">
            <w:pPr>
              <w:pStyle w:val="TableParagraph"/>
              <w:spacing w:line="232" w:lineRule="exact"/>
              <w:rPr>
                <w:kern w:val="2"/>
                <w14:ligatures w14:val="standardContextual"/>
              </w:rPr>
            </w:pPr>
            <w:r w:rsidRPr="002A1B48">
              <w:rPr>
                <w:kern w:val="2"/>
                <w14:ligatures w14:val="standardContextual"/>
              </w:rPr>
              <w:t>P Muir (Board Administrator)</w:t>
            </w:r>
          </w:p>
        </w:tc>
      </w:tr>
    </w:tbl>
    <w:p w14:paraId="765AB4F5" w14:textId="77777777" w:rsidR="00F55E84" w:rsidRPr="002A1B48" w:rsidRDefault="00F55E84" w:rsidP="00362C46">
      <w:pPr>
        <w:spacing w:before="6" w:after="1"/>
        <w:rPr>
          <w:b/>
        </w:rPr>
      </w:pPr>
    </w:p>
    <w:tbl>
      <w:tblPr>
        <w:tblW w:w="9923" w:type="dxa"/>
        <w:tblLayout w:type="fixed"/>
        <w:tblCellMar>
          <w:left w:w="0" w:type="dxa"/>
          <w:right w:w="0" w:type="dxa"/>
        </w:tblCellMar>
        <w:tblLook w:val="01E0" w:firstRow="1" w:lastRow="1" w:firstColumn="1" w:lastColumn="1" w:noHBand="0" w:noVBand="0"/>
      </w:tblPr>
      <w:tblGrid>
        <w:gridCol w:w="567"/>
        <w:gridCol w:w="9356"/>
      </w:tblGrid>
      <w:tr w:rsidR="00575BD8" w:rsidRPr="0061556A" w14:paraId="0399140F" w14:textId="77777777" w:rsidTr="00F55E84">
        <w:trPr>
          <w:trHeight w:val="376"/>
        </w:trPr>
        <w:tc>
          <w:tcPr>
            <w:tcW w:w="567" w:type="dxa"/>
          </w:tcPr>
          <w:p w14:paraId="6CFF6654" w14:textId="77777777" w:rsidR="00575BD8" w:rsidRPr="0061556A" w:rsidRDefault="00575BD8" w:rsidP="006424CC">
            <w:pPr>
              <w:pStyle w:val="TableParagraph"/>
              <w:numPr>
                <w:ilvl w:val="0"/>
                <w:numId w:val="4"/>
              </w:numPr>
              <w:ind w:left="227"/>
              <w:jc w:val="center"/>
              <w:rPr>
                <w:b/>
                <w:lang w:val="en-GB"/>
              </w:rPr>
            </w:pPr>
          </w:p>
        </w:tc>
        <w:tc>
          <w:tcPr>
            <w:tcW w:w="9356" w:type="dxa"/>
          </w:tcPr>
          <w:p w14:paraId="1D05840D" w14:textId="1FAE758C" w:rsidR="00575BD8" w:rsidRPr="0061556A" w:rsidRDefault="00575BD8">
            <w:pPr>
              <w:pStyle w:val="TableParagraph"/>
              <w:rPr>
                <w:b/>
                <w:lang w:val="en-GB"/>
              </w:rPr>
            </w:pPr>
            <w:r w:rsidRPr="0061556A">
              <w:rPr>
                <w:b/>
                <w:lang w:val="en-GB"/>
              </w:rPr>
              <w:t>WELCOME</w:t>
            </w:r>
          </w:p>
          <w:p w14:paraId="09672615" w14:textId="77777777" w:rsidR="00575BD8" w:rsidRPr="0061556A" w:rsidRDefault="00575BD8">
            <w:pPr>
              <w:pStyle w:val="TableParagraph"/>
              <w:rPr>
                <w:b/>
                <w:lang w:val="en-GB"/>
              </w:rPr>
            </w:pPr>
          </w:p>
          <w:p w14:paraId="33A13923" w14:textId="19260BAC" w:rsidR="00575BD8" w:rsidRPr="0061556A" w:rsidRDefault="00575BD8" w:rsidP="00511984">
            <w:pPr>
              <w:pStyle w:val="TableParagraph"/>
              <w:spacing w:line="256" w:lineRule="auto"/>
              <w:rPr>
                <w:kern w:val="2"/>
                <w:lang w:val="en-GB"/>
                <w14:ligatures w14:val="standardContextual"/>
              </w:rPr>
            </w:pPr>
            <w:r w:rsidRPr="0061556A">
              <w:rPr>
                <w:kern w:val="2"/>
                <w:lang w:val="en-GB"/>
                <w14:ligatures w14:val="standardContextual"/>
              </w:rPr>
              <w:t>N Lowden welcomed Committee members and welcomed M Beattie to his first Learning, Teaching &amp; Quality Committee meeting.</w:t>
            </w:r>
          </w:p>
          <w:p w14:paraId="77A7B0F9" w14:textId="77777777" w:rsidR="00575BD8" w:rsidRPr="0061556A" w:rsidRDefault="00575BD8">
            <w:pPr>
              <w:pStyle w:val="TableParagraph"/>
              <w:rPr>
                <w:b/>
                <w:lang w:val="en-GB"/>
              </w:rPr>
            </w:pPr>
          </w:p>
        </w:tc>
      </w:tr>
      <w:tr w:rsidR="00575BD8" w:rsidRPr="0061556A" w14:paraId="0E296C42" w14:textId="77777777" w:rsidTr="00F55E84">
        <w:trPr>
          <w:trHeight w:val="505"/>
        </w:trPr>
        <w:tc>
          <w:tcPr>
            <w:tcW w:w="567" w:type="dxa"/>
          </w:tcPr>
          <w:p w14:paraId="22A32B2A" w14:textId="77777777" w:rsidR="00575BD8" w:rsidRPr="0061556A" w:rsidRDefault="00575BD8" w:rsidP="006424CC">
            <w:pPr>
              <w:pStyle w:val="TableParagraph"/>
              <w:numPr>
                <w:ilvl w:val="0"/>
                <w:numId w:val="4"/>
              </w:numPr>
              <w:ind w:left="227"/>
              <w:jc w:val="center"/>
              <w:rPr>
                <w:b/>
                <w:lang w:val="en-GB"/>
              </w:rPr>
            </w:pPr>
          </w:p>
        </w:tc>
        <w:tc>
          <w:tcPr>
            <w:tcW w:w="9356" w:type="dxa"/>
            <w:hideMark/>
          </w:tcPr>
          <w:p w14:paraId="4D2F9AFF" w14:textId="38C03FCC" w:rsidR="00575BD8" w:rsidRPr="0061556A" w:rsidRDefault="00575BD8">
            <w:pPr>
              <w:pStyle w:val="TableParagraph"/>
              <w:rPr>
                <w:b/>
                <w:lang w:val="en-GB"/>
              </w:rPr>
            </w:pPr>
            <w:r w:rsidRPr="0061556A">
              <w:rPr>
                <w:b/>
                <w:lang w:val="en-GB"/>
              </w:rPr>
              <w:t>APOLOGIES</w:t>
            </w:r>
          </w:p>
          <w:p w14:paraId="35C797DF" w14:textId="77777777" w:rsidR="00575BD8" w:rsidRPr="0061556A" w:rsidRDefault="00575BD8">
            <w:pPr>
              <w:pStyle w:val="TableParagraph"/>
              <w:rPr>
                <w:b/>
                <w:lang w:val="en-GB"/>
              </w:rPr>
            </w:pPr>
          </w:p>
          <w:p w14:paraId="74C30A46" w14:textId="378F96E5" w:rsidR="00575BD8" w:rsidRPr="0061556A" w:rsidRDefault="00575BD8" w:rsidP="00D117D3">
            <w:pPr>
              <w:pStyle w:val="TableParagraph"/>
              <w:spacing w:line="256" w:lineRule="auto"/>
              <w:rPr>
                <w:kern w:val="2"/>
                <w:lang w:val="en-GB"/>
                <w14:ligatures w14:val="standardContextual"/>
              </w:rPr>
            </w:pPr>
            <w:r w:rsidRPr="0061556A">
              <w:rPr>
                <w:kern w:val="2"/>
                <w:lang w:val="en-GB"/>
                <w14:ligatures w14:val="standardContextual"/>
              </w:rPr>
              <w:t xml:space="preserve">Apologies were received from </w:t>
            </w:r>
            <w:r w:rsidR="00543DFA" w:rsidRPr="0061556A">
              <w:rPr>
                <w:kern w:val="2"/>
                <w:lang w:val="en-GB"/>
                <w14:ligatures w14:val="standardContextual"/>
              </w:rPr>
              <w:t xml:space="preserve">L O’Donnell, </w:t>
            </w:r>
            <w:r w:rsidRPr="0061556A">
              <w:rPr>
                <w:kern w:val="2"/>
                <w:lang w:val="en-GB"/>
                <w14:ligatures w14:val="standardContextual"/>
              </w:rPr>
              <w:t>S Middleton, D Smith, C Ogilvie, H Honeyman, F Khan</w:t>
            </w:r>
            <w:r w:rsidR="00D117D3" w:rsidRPr="0061556A">
              <w:rPr>
                <w:kern w:val="2"/>
                <w:lang w:val="en-GB"/>
                <w14:ligatures w14:val="standardContextual"/>
              </w:rPr>
              <w:t>, L </w:t>
            </w:r>
            <w:r w:rsidR="00F91786" w:rsidRPr="0061556A">
              <w:rPr>
                <w:kern w:val="2"/>
                <w:lang w:val="en-GB"/>
                <w14:ligatures w14:val="standardContextual"/>
              </w:rPr>
              <w:t>Crichton,</w:t>
            </w:r>
            <w:r w:rsidRPr="0061556A">
              <w:rPr>
                <w:kern w:val="2"/>
                <w:lang w:val="en-GB"/>
                <w14:ligatures w14:val="standardContextual"/>
              </w:rPr>
              <w:t xml:space="preserve"> and L Lappin.</w:t>
            </w:r>
          </w:p>
          <w:p w14:paraId="0C1D3494" w14:textId="77777777" w:rsidR="00D117D3" w:rsidRPr="0061556A" w:rsidRDefault="00D117D3" w:rsidP="00D117D3">
            <w:pPr>
              <w:pStyle w:val="TableParagraph"/>
              <w:spacing w:line="256" w:lineRule="auto"/>
              <w:rPr>
                <w:b/>
                <w:lang w:val="en-GB"/>
              </w:rPr>
            </w:pPr>
          </w:p>
          <w:p w14:paraId="68BBA812" w14:textId="77777777" w:rsidR="00575BD8" w:rsidRPr="0061556A" w:rsidRDefault="00575BD8">
            <w:pPr>
              <w:pStyle w:val="TableParagraph"/>
              <w:rPr>
                <w:b/>
                <w:lang w:val="en-GB"/>
              </w:rPr>
            </w:pPr>
          </w:p>
        </w:tc>
      </w:tr>
      <w:tr w:rsidR="00575BD8" w:rsidRPr="0061556A" w14:paraId="4E946F5B" w14:textId="77777777" w:rsidTr="00F55E84">
        <w:trPr>
          <w:trHeight w:val="705"/>
        </w:trPr>
        <w:tc>
          <w:tcPr>
            <w:tcW w:w="567" w:type="dxa"/>
          </w:tcPr>
          <w:p w14:paraId="6B89BC6B" w14:textId="77777777" w:rsidR="00575BD8" w:rsidRPr="0061556A" w:rsidRDefault="00575BD8" w:rsidP="006424CC">
            <w:pPr>
              <w:pStyle w:val="TableParagraph"/>
              <w:numPr>
                <w:ilvl w:val="0"/>
                <w:numId w:val="4"/>
              </w:numPr>
              <w:ind w:left="227"/>
              <w:jc w:val="center"/>
              <w:rPr>
                <w:b/>
                <w:lang w:val="en-GB"/>
              </w:rPr>
            </w:pPr>
          </w:p>
          <w:p w14:paraId="662AE91B" w14:textId="77777777" w:rsidR="00575BD8" w:rsidRPr="0061556A" w:rsidRDefault="00575BD8" w:rsidP="006424CC">
            <w:pPr>
              <w:ind w:left="227"/>
              <w:jc w:val="center"/>
              <w:rPr>
                <w:lang w:val="en-GB"/>
              </w:rPr>
            </w:pPr>
          </w:p>
        </w:tc>
        <w:tc>
          <w:tcPr>
            <w:tcW w:w="9356" w:type="dxa"/>
          </w:tcPr>
          <w:p w14:paraId="173D9571" w14:textId="2735C7A0" w:rsidR="00575BD8" w:rsidRPr="0061556A" w:rsidRDefault="00575BD8" w:rsidP="009011DD">
            <w:pPr>
              <w:pStyle w:val="TableParagraph"/>
              <w:ind w:left="140" w:hanging="140"/>
              <w:rPr>
                <w:b/>
                <w:lang w:val="en-GB"/>
              </w:rPr>
            </w:pPr>
            <w:r w:rsidRPr="0061556A">
              <w:rPr>
                <w:b/>
                <w:lang w:val="en-GB"/>
              </w:rPr>
              <w:t>DECLARATIONS OF INTEREST &amp; CONNECTION</w:t>
            </w:r>
          </w:p>
          <w:p w14:paraId="18D4B70E" w14:textId="77777777" w:rsidR="00575BD8" w:rsidRPr="0061556A" w:rsidRDefault="00575BD8">
            <w:pPr>
              <w:pStyle w:val="TableParagraph"/>
              <w:rPr>
                <w:b/>
                <w:lang w:val="en-GB"/>
              </w:rPr>
            </w:pPr>
          </w:p>
          <w:p w14:paraId="0054A5E7" w14:textId="77777777" w:rsidR="00575BD8" w:rsidRPr="0061556A" w:rsidRDefault="00575BD8" w:rsidP="00511984">
            <w:pPr>
              <w:pStyle w:val="TableParagraph"/>
              <w:rPr>
                <w:bCs/>
                <w:lang w:val="en-GB"/>
              </w:rPr>
            </w:pPr>
            <w:r w:rsidRPr="0061556A">
              <w:rPr>
                <w:bCs/>
                <w:lang w:val="en-GB"/>
              </w:rPr>
              <w:t>There were no declarations of interest or connection.</w:t>
            </w:r>
          </w:p>
          <w:p w14:paraId="309AC15B" w14:textId="1E274143" w:rsidR="00D117D3" w:rsidRPr="0061556A" w:rsidRDefault="00D117D3" w:rsidP="00511984">
            <w:pPr>
              <w:pStyle w:val="TableParagraph"/>
              <w:rPr>
                <w:bCs/>
                <w:lang w:val="en-GB"/>
              </w:rPr>
            </w:pPr>
          </w:p>
        </w:tc>
      </w:tr>
      <w:tr w:rsidR="00575BD8" w:rsidRPr="0061556A" w14:paraId="24C29C31" w14:textId="77777777" w:rsidTr="00F55E84">
        <w:trPr>
          <w:trHeight w:val="716"/>
        </w:trPr>
        <w:tc>
          <w:tcPr>
            <w:tcW w:w="567" w:type="dxa"/>
          </w:tcPr>
          <w:p w14:paraId="2F80DB37" w14:textId="77777777" w:rsidR="00575BD8" w:rsidRPr="0061556A" w:rsidRDefault="00575BD8" w:rsidP="006424CC">
            <w:pPr>
              <w:pStyle w:val="TableParagraph"/>
              <w:numPr>
                <w:ilvl w:val="0"/>
                <w:numId w:val="4"/>
              </w:numPr>
              <w:ind w:left="227"/>
              <w:jc w:val="center"/>
              <w:rPr>
                <w:b/>
                <w:lang w:val="en-GB"/>
              </w:rPr>
            </w:pPr>
          </w:p>
        </w:tc>
        <w:tc>
          <w:tcPr>
            <w:tcW w:w="9356" w:type="dxa"/>
            <w:hideMark/>
          </w:tcPr>
          <w:p w14:paraId="1F168FDA" w14:textId="1C3F986D" w:rsidR="00575BD8" w:rsidRPr="0061556A" w:rsidRDefault="00575BD8">
            <w:pPr>
              <w:pStyle w:val="TableParagraph"/>
              <w:rPr>
                <w:lang w:val="en-GB"/>
              </w:rPr>
            </w:pPr>
            <w:r w:rsidRPr="0061556A">
              <w:rPr>
                <w:b/>
                <w:lang w:val="en-GB"/>
              </w:rPr>
              <w:t>MINUTE OF THE PREVIOUS MEETING</w:t>
            </w:r>
          </w:p>
          <w:p w14:paraId="79B39013" w14:textId="77777777" w:rsidR="00575BD8" w:rsidRPr="0061556A" w:rsidRDefault="00575BD8">
            <w:pPr>
              <w:pStyle w:val="TableParagraph"/>
              <w:rPr>
                <w:lang w:val="en-GB"/>
              </w:rPr>
            </w:pPr>
          </w:p>
          <w:p w14:paraId="11FF5F30" w14:textId="250BDA3F" w:rsidR="00575BD8" w:rsidRPr="0061556A" w:rsidRDefault="00575BD8" w:rsidP="00D117D3">
            <w:pPr>
              <w:pStyle w:val="TableParagraph"/>
              <w:spacing w:line="256" w:lineRule="auto"/>
              <w:rPr>
                <w:kern w:val="2"/>
                <w:lang w:val="en-GB"/>
                <w14:ligatures w14:val="standardContextual"/>
              </w:rPr>
            </w:pPr>
            <w:r w:rsidRPr="0061556A">
              <w:rPr>
                <w:kern w:val="2"/>
                <w:lang w:val="en-GB"/>
                <w14:ligatures w14:val="standardContextual"/>
              </w:rPr>
              <w:t>The minute of the meeting held on Wednesday 13 September 2023 was approved as an accurate record.</w:t>
            </w:r>
          </w:p>
          <w:p w14:paraId="3D27811F" w14:textId="77777777" w:rsidR="00D117D3" w:rsidRPr="0061556A" w:rsidRDefault="00D117D3" w:rsidP="00D117D3">
            <w:pPr>
              <w:pStyle w:val="TableParagraph"/>
              <w:spacing w:line="256" w:lineRule="auto"/>
              <w:rPr>
                <w:lang w:val="en-GB"/>
              </w:rPr>
            </w:pPr>
          </w:p>
          <w:p w14:paraId="7D6688B2" w14:textId="77777777" w:rsidR="00575BD8" w:rsidRPr="0061556A" w:rsidRDefault="00575BD8">
            <w:pPr>
              <w:pStyle w:val="TableParagraph"/>
              <w:rPr>
                <w:lang w:val="en-GB"/>
              </w:rPr>
            </w:pPr>
          </w:p>
        </w:tc>
      </w:tr>
      <w:tr w:rsidR="00575BD8" w:rsidRPr="0061556A" w14:paraId="2875E7EA" w14:textId="77777777" w:rsidTr="00F55E84">
        <w:trPr>
          <w:trHeight w:val="503"/>
        </w:trPr>
        <w:tc>
          <w:tcPr>
            <w:tcW w:w="567" w:type="dxa"/>
          </w:tcPr>
          <w:p w14:paraId="58EECBF5" w14:textId="77777777" w:rsidR="00575BD8" w:rsidRPr="0061556A" w:rsidRDefault="00575BD8" w:rsidP="006424CC">
            <w:pPr>
              <w:pStyle w:val="TableParagraph"/>
              <w:numPr>
                <w:ilvl w:val="0"/>
                <w:numId w:val="4"/>
              </w:numPr>
              <w:ind w:left="227"/>
              <w:jc w:val="center"/>
              <w:rPr>
                <w:b/>
                <w:lang w:val="en-GB"/>
              </w:rPr>
            </w:pPr>
          </w:p>
        </w:tc>
        <w:tc>
          <w:tcPr>
            <w:tcW w:w="9356" w:type="dxa"/>
          </w:tcPr>
          <w:p w14:paraId="5C134CC5" w14:textId="59C1AF15" w:rsidR="00575BD8" w:rsidRPr="0061556A" w:rsidRDefault="00575BD8">
            <w:pPr>
              <w:pStyle w:val="TableParagraph"/>
              <w:rPr>
                <w:b/>
                <w:lang w:val="en-GB"/>
              </w:rPr>
            </w:pPr>
            <w:r w:rsidRPr="0061556A">
              <w:rPr>
                <w:b/>
                <w:lang w:val="en-GB"/>
              </w:rPr>
              <w:t>MATTERS ARISING</w:t>
            </w:r>
          </w:p>
          <w:p w14:paraId="7136CA0E" w14:textId="77777777" w:rsidR="00575BD8" w:rsidRPr="0061556A" w:rsidRDefault="00575BD8">
            <w:pPr>
              <w:pStyle w:val="TableParagraph"/>
              <w:rPr>
                <w:b/>
                <w:lang w:val="en-GB"/>
              </w:rPr>
            </w:pPr>
          </w:p>
          <w:p w14:paraId="3A53D8EC" w14:textId="18844BC5" w:rsidR="00575BD8" w:rsidRPr="0061556A" w:rsidRDefault="00575BD8">
            <w:pPr>
              <w:pStyle w:val="TableParagraph"/>
              <w:rPr>
                <w:bCs/>
                <w:lang w:val="en-GB"/>
              </w:rPr>
            </w:pPr>
            <w:r w:rsidRPr="0061556A">
              <w:rPr>
                <w:bCs/>
                <w:lang w:val="en-GB"/>
              </w:rPr>
              <w:t>There were no matters arising.</w:t>
            </w:r>
          </w:p>
          <w:p w14:paraId="1D21AF31" w14:textId="77777777" w:rsidR="00575BD8" w:rsidRPr="0061556A" w:rsidRDefault="00575BD8">
            <w:pPr>
              <w:pStyle w:val="TableParagraph"/>
              <w:rPr>
                <w:b/>
                <w:lang w:val="en-GB"/>
              </w:rPr>
            </w:pPr>
          </w:p>
          <w:p w14:paraId="6B750871" w14:textId="77777777" w:rsidR="00575BD8" w:rsidRPr="0061556A" w:rsidRDefault="00575BD8">
            <w:pPr>
              <w:pStyle w:val="TableParagraph"/>
              <w:rPr>
                <w:b/>
                <w:lang w:val="en-GB"/>
              </w:rPr>
            </w:pPr>
          </w:p>
        </w:tc>
      </w:tr>
      <w:tr w:rsidR="00E11E81" w:rsidRPr="0061556A" w14:paraId="28C56D77" w14:textId="77777777" w:rsidTr="00F55E84">
        <w:trPr>
          <w:trHeight w:val="503"/>
        </w:trPr>
        <w:tc>
          <w:tcPr>
            <w:tcW w:w="567" w:type="dxa"/>
          </w:tcPr>
          <w:p w14:paraId="4782DCF1" w14:textId="77777777" w:rsidR="00E11E81" w:rsidRPr="0061556A" w:rsidRDefault="00E11E81" w:rsidP="006424CC">
            <w:pPr>
              <w:pStyle w:val="TableParagraph"/>
              <w:numPr>
                <w:ilvl w:val="0"/>
                <w:numId w:val="4"/>
              </w:numPr>
              <w:ind w:left="227"/>
              <w:jc w:val="center"/>
              <w:rPr>
                <w:b/>
                <w:lang w:val="en-GB"/>
              </w:rPr>
            </w:pPr>
          </w:p>
        </w:tc>
        <w:tc>
          <w:tcPr>
            <w:tcW w:w="9356" w:type="dxa"/>
          </w:tcPr>
          <w:p w14:paraId="5AFA74D6" w14:textId="77777777" w:rsidR="00E11E81" w:rsidRPr="0061556A" w:rsidRDefault="00E11E81" w:rsidP="00E11E81">
            <w:pPr>
              <w:pStyle w:val="TableParagraph"/>
              <w:rPr>
                <w:b/>
                <w:bCs/>
                <w:lang w:val="en-GB"/>
              </w:rPr>
            </w:pPr>
            <w:r w:rsidRPr="0061556A">
              <w:rPr>
                <w:b/>
                <w:bCs/>
                <w:lang w:val="en-GB"/>
              </w:rPr>
              <w:t>CURRICULUM REPORT – COLLEGE COMMUNITY COLLABORATIVE &amp; CREATING SUPPORTED PATHWAYS INTO COLLEGE</w:t>
            </w:r>
          </w:p>
          <w:p w14:paraId="556113A0" w14:textId="77777777" w:rsidR="00E11E81" w:rsidRPr="0061556A" w:rsidRDefault="00E11E81" w:rsidP="00E11E81">
            <w:pPr>
              <w:pStyle w:val="TableParagraph"/>
              <w:rPr>
                <w:b/>
                <w:bCs/>
                <w:lang w:val="en-GB"/>
              </w:rPr>
            </w:pPr>
          </w:p>
          <w:p w14:paraId="083AD1D2" w14:textId="77777777" w:rsidR="00E11E81" w:rsidRPr="0061556A" w:rsidRDefault="00E11E81" w:rsidP="00E11E81">
            <w:pPr>
              <w:pStyle w:val="TableParagraph"/>
              <w:rPr>
                <w:lang w:val="en-GB"/>
              </w:rPr>
            </w:pPr>
            <w:r w:rsidRPr="0061556A">
              <w:rPr>
                <w:lang w:val="en-GB"/>
              </w:rPr>
              <w:t>N Lowden welcomed K Baxter to the meeting.</w:t>
            </w:r>
          </w:p>
          <w:p w14:paraId="53901FF5" w14:textId="77777777" w:rsidR="00E11E81" w:rsidRPr="0061556A" w:rsidRDefault="00E11E81" w:rsidP="00E11E81">
            <w:pPr>
              <w:pStyle w:val="TableParagraph"/>
              <w:rPr>
                <w:lang w:val="en-GB"/>
              </w:rPr>
            </w:pPr>
          </w:p>
          <w:p w14:paraId="6180EAE4" w14:textId="77777777" w:rsidR="00E11E81" w:rsidRDefault="00E11E81" w:rsidP="00E11E81">
            <w:pPr>
              <w:pStyle w:val="TableParagraph"/>
              <w:rPr>
                <w:lang w:val="en-GB"/>
              </w:rPr>
            </w:pPr>
            <w:r w:rsidRPr="0061556A">
              <w:rPr>
                <w:lang w:val="en-GB"/>
              </w:rPr>
              <w:t xml:space="preserve">K Baxter presented her College Community Collaborative (CCC) report. She highlighted the commitment of Dundee &amp; Angus (D&amp;A) College to individuals who have encountered barriers to the conventional pathways to learning. </w:t>
            </w:r>
          </w:p>
          <w:p w14:paraId="5B26DC75" w14:textId="66BDFC62" w:rsidR="00E11E81" w:rsidRDefault="00E11E81" w:rsidP="00E11E81">
            <w:pPr>
              <w:pStyle w:val="TableParagraph"/>
              <w:rPr>
                <w:lang w:val="en-GB"/>
              </w:rPr>
            </w:pPr>
            <w:r w:rsidRPr="0061556A">
              <w:rPr>
                <w:lang w:val="en-GB"/>
              </w:rPr>
              <w:lastRenderedPageBreak/>
              <w:t xml:space="preserve">K Baxter highlighted the ever-increasing network of c40 partners who have fostered inclusive and empowering learning experiences for individuals from our communities.  K Baxter noted having a presence in these third </w:t>
            </w:r>
            <w:r w:rsidR="00ED7D92">
              <w:rPr>
                <w:lang w:val="en-GB"/>
              </w:rPr>
              <w:t>sector</w:t>
            </w:r>
            <w:r w:rsidR="00ED7D92" w:rsidRPr="0061556A">
              <w:rPr>
                <w:lang w:val="en-GB"/>
              </w:rPr>
              <w:t xml:space="preserve"> </w:t>
            </w:r>
            <w:r w:rsidRPr="0061556A">
              <w:rPr>
                <w:lang w:val="en-GB"/>
              </w:rPr>
              <w:t>organisation</w:t>
            </w:r>
            <w:r w:rsidR="00ED7D92">
              <w:rPr>
                <w:lang w:val="en-GB"/>
              </w:rPr>
              <w:t>s</w:t>
            </w:r>
            <w:r w:rsidRPr="0061556A">
              <w:rPr>
                <w:lang w:val="en-GB"/>
              </w:rPr>
              <w:t xml:space="preserve"> has allowed more engagement with students; utilising appropriate community partners to nurture and empower learners and support enhanced transition pre-college.</w:t>
            </w:r>
          </w:p>
          <w:p w14:paraId="28AF0898" w14:textId="77777777" w:rsidR="00E11E81" w:rsidRDefault="00E11E81" w:rsidP="00E11E81">
            <w:pPr>
              <w:pStyle w:val="TableParagraph"/>
              <w:rPr>
                <w:lang w:val="en-GB"/>
              </w:rPr>
            </w:pPr>
          </w:p>
          <w:p w14:paraId="39488D01" w14:textId="77777777" w:rsidR="00E11E81" w:rsidRPr="0061556A" w:rsidRDefault="00E11E81" w:rsidP="00E11E81">
            <w:pPr>
              <w:pStyle w:val="TableParagraph"/>
              <w:rPr>
                <w:lang w:val="en-GB"/>
              </w:rPr>
            </w:pPr>
            <w:r w:rsidRPr="0061556A">
              <w:rPr>
                <w:lang w:val="en-GB"/>
              </w:rPr>
              <w:t>K Baxter highlighted that Dundee &amp; Angus College Community Collaborative (CCC) has developed innovative and creative approaches to engage, support, and empower community learners through embracing the power of Service Design. Thirteen outcomes were agreed to strengthen the partnership working and provide better outcomes for our young people. To fulfil the outcomes, it was agreed that meetings would be held every quarter to work through a packed agenda, tailoring the journey to each person.</w:t>
            </w:r>
          </w:p>
          <w:p w14:paraId="2F562007" w14:textId="77777777" w:rsidR="00E11E81" w:rsidRPr="0061556A" w:rsidRDefault="00E11E81" w:rsidP="00E11E81">
            <w:pPr>
              <w:pStyle w:val="TableParagraph"/>
              <w:rPr>
                <w:lang w:val="en-GB"/>
              </w:rPr>
            </w:pPr>
          </w:p>
          <w:p w14:paraId="16177D05" w14:textId="77777777" w:rsidR="00E11E81" w:rsidRPr="0061556A" w:rsidRDefault="00E11E81" w:rsidP="00E11E81">
            <w:pPr>
              <w:pStyle w:val="TableParagraph"/>
              <w:rPr>
                <w:lang w:val="en-GB"/>
              </w:rPr>
            </w:pPr>
            <w:r w:rsidRPr="0061556A">
              <w:rPr>
                <w:lang w:val="en-GB"/>
              </w:rPr>
              <w:t xml:space="preserve">K Baxter explained that by widening the access, and working in collaboration with the community, more than 150 young people are studying full-time college courses, 39 have secured employment, 18 are pursuing further training, and 2 have progressed to university. The commitment offered and provided to these individuals has engaged and empowered them to embark on their own D&amp;A College journey despite the challenges of the post-Covid landscape. </w:t>
            </w:r>
          </w:p>
          <w:p w14:paraId="1E23DF71" w14:textId="77777777" w:rsidR="00E11E81" w:rsidRPr="0061556A" w:rsidRDefault="00E11E81" w:rsidP="00E11E81">
            <w:pPr>
              <w:pStyle w:val="TableParagraph"/>
              <w:rPr>
                <w:b/>
                <w:bCs/>
                <w:lang w:val="en-GB"/>
              </w:rPr>
            </w:pPr>
          </w:p>
          <w:p w14:paraId="613FB57C" w14:textId="77777777" w:rsidR="00E11E81" w:rsidRPr="0061556A" w:rsidRDefault="00E11E81" w:rsidP="00E11E81">
            <w:pPr>
              <w:pStyle w:val="TableParagraph"/>
              <w:rPr>
                <w:lang w:val="en-GB"/>
              </w:rPr>
            </w:pPr>
            <w:r w:rsidRPr="0061556A">
              <w:rPr>
                <w:lang w:val="en-GB"/>
              </w:rPr>
              <w:t xml:space="preserve">D Fordyce commended the report and the ongoing story of young people making a difference within Dundee &amp; Angus College. D Fordyce asked if there were any gaps that made these journeys more difficult or were hampering progress.  K Baxter noted that the funding had created new pathways for students, however, this was time limited, and the model used did not fit well within the normal credit-based funding system. </w:t>
            </w:r>
          </w:p>
          <w:p w14:paraId="6422422B" w14:textId="77777777" w:rsidR="00E11E81" w:rsidRPr="0061556A" w:rsidRDefault="00E11E81" w:rsidP="00E11E81">
            <w:pPr>
              <w:pStyle w:val="TableParagraph"/>
              <w:rPr>
                <w:b/>
                <w:bCs/>
                <w:lang w:val="en-GB"/>
              </w:rPr>
            </w:pPr>
          </w:p>
          <w:p w14:paraId="11514996" w14:textId="77777777" w:rsidR="00E11E81" w:rsidRPr="0061556A" w:rsidRDefault="00E11E81" w:rsidP="00E11E81">
            <w:pPr>
              <w:pStyle w:val="TableParagraph"/>
              <w:rPr>
                <w:lang w:val="en-GB"/>
              </w:rPr>
            </w:pPr>
            <w:r w:rsidRPr="0061556A">
              <w:rPr>
                <w:lang w:val="en-GB"/>
              </w:rPr>
              <w:t>S Hewitt highlighted how Dundee &amp; Angus College were using mixed funding to support the work and stated that there are ongoing discussions with the funding council around the credit-based funding model to better support different types of provision.</w:t>
            </w:r>
          </w:p>
          <w:p w14:paraId="7680AA6C" w14:textId="77777777" w:rsidR="00E11E81" w:rsidRPr="0061556A" w:rsidRDefault="00E11E81" w:rsidP="00E11E81">
            <w:pPr>
              <w:pStyle w:val="TableParagraph"/>
              <w:rPr>
                <w:b/>
                <w:bCs/>
                <w:lang w:val="en-GB"/>
              </w:rPr>
            </w:pPr>
          </w:p>
          <w:p w14:paraId="4116F482" w14:textId="77777777" w:rsidR="00E11E81" w:rsidRPr="0061556A" w:rsidRDefault="00E11E81" w:rsidP="00E11E81">
            <w:pPr>
              <w:pStyle w:val="TableParagraph"/>
              <w:rPr>
                <w:lang w:val="en-GB"/>
              </w:rPr>
            </w:pPr>
            <w:r w:rsidRPr="0061556A">
              <w:rPr>
                <w:lang w:val="en-GB"/>
              </w:rPr>
              <w:t xml:space="preserve">M Williamson asked if there is anything more the Community Planning Partnerships can do. K Baxter stated that there were good links with the employability forum, but that funding was always a challenge. J Grace confirmed that the funding was restricted, with this often very focused directly on employment outcomes, rather than study. </w:t>
            </w:r>
          </w:p>
          <w:p w14:paraId="28AF020F" w14:textId="77777777" w:rsidR="00E11E81" w:rsidRPr="0061556A" w:rsidRDefault="00E11E81" w:rsidP="00E11E81">
            <w:pPr>
              <w:pStyle w:val="TableParagraph"/>
              <w:rPr>
                <w:b/>
                <w:bCs/>
                <w:lang w:val="en-GB"/>
              </w:rPr>
            </w:pPr>
          </w:p>
          <w:p w14:paraId="5CEEC354" w14:textId="77777777" w:rsidR="00E11E81" w:rsidRPr="0061556A" w:rsidRDefault="00E11E81" w:rsidP="00E11E81">
            <w:pPr>
              <w:pStyle w:val="TableParagraph"/>
              <w:rPr>
                <w:lang w:val="en-GB"/>
              </w:rPr>
            </w:pPr>
            <w:r w:rsidRPr="0061556A">
              <w:rPr>
                <w:lang w:val="en-GB"/>
              </w:rPr>
              <w:t xml:space="preserve">K Ditcham queried how the local community partnerships work, and if this is reflected in the Community Learning &amp; Development plans in each area? K Baxter highlighted the recent HMI inspection of CLD which highlighted the value in the work being undertaken.  </w:t>
            </w:r>
          </w:p>
          <w:p w14:paraId="4EC84B1A" w14:textId="77777777" w:rsidR="00E11E81" w:rsidRPr="0061556A" w:rsidRDefault="00E11E81" w:rsidP="00E11E81">
            <w:pPr>
              <w:pStyle w:val="TableParagraph"/>
              <w:rPr>
                <w:lang w:val="en-GB"/>
              </w:rPr>
            </w:pPr>
          </w:p>
          <w:p w14:paraId="74F5F943" w14:textId="77777777" w:rsidR="00E11E81" w:rsidRPr="0061556A" w:rsidRDefault="00E11E81" w:rsidP="00E11E81">
            <w:pPr>
              <w:pStyle w:val="TableParagraph"/>
              <w:rPr>
                <w:lang w:val="en-GB"/>
              </w:rPr>
            </w:pPr>
            <w:r w:rsidRPr="0061556A">
              <w:rPr>
                <w:lang w:val="en-GB"/>
              </w:rPr>
              <w:t xml:space="preserve">K Baxter noted that the team were cautious of not over promoting the work they do as they are a small team and don’t have the capacity. K Baxter also highlighted the benefit achieved from the Northwood Trust funding, which would support the work through until the end of March 2024, with discussions around future potential funding. S Taylor highlighted the fragmented funding across all of the child poverty and related service and outlined work the College was trying to progress to better align shorter programmes with the third sector to fit into the College recruitment cycle, maximising partnership working and seeking to minimize gaps in provision. </w:t>
            </w:r>
          </w:p>
          <w:p w14:paraId="1B6870DC" w14:textId="77777777" w:rsidR="00E11E81" w:rsidRPr="0061556A" w:rsidRDefault="00E11E81" w:rsidP="00E11E81">
            <w:pPr>
              <w:pStyle w:val="TableParagraph"/>
              <w:rPr>
                <w:b/>
                <w:bCs/>
                <w:lang w:val="en-GB"/>
              </w:rPr>
            </w:pPr>
          </w:p>
          <w:p w14:paraId="60871549" w14:textId="10BE6298" w:rsidR="00E11E81" w:rsidRPr="0061556A" w:rsidRDefault="00E11E81" w:rsidP="00E11E81">
            <w:pPr>
              <w:pStyle w:val="TableParagraph"/>
              <w:rPr>
                <w:lang w:val="en-GB"/>
              </w:rPr>
            </w:pPr>
            <w:r w:rsidRPr="0061556A">
              <w:rPr>
                <w:lang w:val="en-GB"/>
              </w:rPr>
              <w:t>N Lowden praised the report and highlighted how essential work of this type was.</w:t>
            </w:r>
          </w:p>
          <w:p w14:paraId="0262F108" w14:textId="77777777" w:rsidR="00E11E81" w:rsidRPr="0061556A" w:rsidRDefault="00E11E81">
            <w:pPr>
              <w:pStyle w:val="TableParagraph"/>
              <w:rPr>
                <w:b/>
                <w:lang w:val="en-GB"/>
              </w:rPr>
            </w:pPr>
          </w:p>
        </w:tc>
      </w:tr>
      <w:tr w:rsidR="00575BD8" w:rsidRPr="0061556A" w14:paraId="019D8336" w14:textId="77777777" w:rsidTr="00F55E84">
        <w:trPr>
          <w:trHeight w:val="507"/>
        </w:trPr>
        <w:tc>
          <w:tcPr>
            <w:tcW w:w="567" w:type="dxa"/>
          </w:tcPr>
          <w:p w14:paraId="425E08F2" w14:textId="77777777" w:rsidR="00575BD8" w:rsidRPr="0061556A" w:rsidRDefault="00575BD8" w:rsidP="00515BCF">
            <w:pPr>
              <w:pStyle w:val="TableParagraph"/>
              <w:numPr>
                <w:ilvl w:val="0"/>
                <w:numId w:val="4"/>
              </w:numPr>
              <w:ind w:left="244" w:hanging="357"/>
              <w:jc w:val="center"/>
              <w:rPr>
                <w:b/>
                <w:lang w:val="en-GB"/>
              </w:rPr>
            </w:pPr>
          </w:p>
        </w:tc>
        <w:tc>
          <w:tcPr>
            <w:tcW w:w="9356" w:type="dxa"/>
            <w:hideMark/>
          </w:tcPr>
          <w:p w14:paraId="15B8152E" w14:textId="1F123CC4" w:rsidR="00575BD8" w:rsidRPr="0061556A" w:rsidRDefault="00575BD8">
            <w:pPr>
              <w:pStyle w:val="TableParagraph"/>
              <w:rPr>
                <w:b/>
                <w:lang w:val="en-GB"/>
              </w:rPr>
            </w:pPr>
            <w:r w:rsidRPr="0061556A">
              <w:rPr>
                <w:b/>
                <w:lang w:val="en-GB"/>
              </w:rPr>
              <w:t>STUDENTS’ ASSOCIATION REPORT</w:t>
            </w:r>
          </w:p>
          <w:p w14:paraId="7BCE40F5" w14:textId="77777777" w:rsidR="00575BD8" w:rsidRPr="0061556A" w:rsidRDefault="00575BD8">
            <w:pPr>
              <w:pStyle w:val="TableParagraph"/>
              <w:rPr>
                <w:b/>
                <w:lang w:val="en-GB"/>
              </w:rPr>
            </w:pPr>
          </w:p>
          <w:p w14:paraId="72B7F4EF" w14:textId="4852B5C4" w:rsidR="00575BD8" w:rsidRPr="0061556A" w:rsidRDefault="00575BD8">
            <w:pPr>
              <w:pStyle w:val="TableParagraph"/>
              <w:rPr>
                <w:bCs/>
                <w:lang w:val="en-GB"/>
              </w:rPr>
            </w:pPr>
            <w:r w:rsidRPr="0061556A">
              <w:rPr>
                <w:bCs/>
                <w:lang w:val="en-GB"/>
              </w:rPr>
              <w:t>A Monks presented this repor</w:t>
            </w:r>
            <w:r w:rsidR="00515BCF" w:rsidRPr="0061556A">
              <w:rPr>
                <w:bCs/>
                <w:lang w:val="en-GB"/>
              </w:rPr>
              <w:t>t given the absence of C Ogilvy and F Kahn</w:t>
            </w:r>
            <w:r w:rsidRPr="0061556A">
              <w:rPr>
                <w:bCs/>
                <w:lang w:val="en-GB"/>
              </w:rPr>
              <w:t>. She stated there has been a recruitment of over 240 class reps from every department with over 185 class reps already fully trained.</w:t>
            </w:r>
          </w:p>
          <w:p w14:paraId="0DF02966" w14:textId="77777777" w:rsidR="00575BD8" w:rsidRPr="0061556A" w:rsidRDefault="00575BD8">
            <w:pPr>
              <w:pStyle w:val="TableParagraph"/>
              <w:rPr>
                <w:b/>
                <w:lang w:val="en-GB"/>
              </w:rPr>
            </w:pPr>
          </w:p>
          <w:p w14:paraId="7371C59A" w14:textId="4442C300" w:rsidR="00575BD8" w:rsidRPr="0061556A" w:rsidRDefault="00575BD8">
            <w:pPr>
              <w:pStyle w:val="TableParagraph"/>
              <w:rPr>
                <w:bCs/>
                <w:lang w:val="en-GB"/>
              </w:rPr>
            </w:pPr>
            <w:r w:rsidRPr="0061556A">
              <w:rPr>
                <w:bCs/>
                <w:lang w:val="en-GB"/>
              </w:rPr>
              <w:t>A Monks highlighted the success of the</w:t>
            </w:r>
            <w:r w:rsidR="00F929FB" w:rsidRPr="0061556A">
              <w:rPr>
                <w:bCs/>
                <w:lang w:val="en-GB"/>
              </w:rPr>
              <w:t xml:space="preserve"> DASA</w:t>
            </w:r>
            <w:r w:rsidRPr="0061556A">
              <w:rPr>
                <w:bCs/>
                <w:lang w:val="en-GB"/>
              </w:rPr>
              <w:t xml:space="preserve"> induction video which gave students an insight into D&amp;A College, A Monks stated it worked well, with just under 400 individual students engaging with the quiz and 280 classes engaged as a group. </w:t>
            </w:r>
          </w:p>
          <w:p w14:paraId="693E142D" w14:textId="77BB7C7C" w:rsidR="00575BD8" w:rsidRPr="0061556A" w:rsidRDefault="00575BD8">
            <w:pPr>
              <w:pStyle w:val="TableParagraph"/>
              <w:rPr>
                <w:bCs/>
                <w:lang w:val="en-GB"/>
              </w:rPr>
            </w:pPr>
            <w:r w:rsidRPr="0061556A">
              <w:rPr>
                <w:bCs/>
                <w:lang w:val="en-GB"/>
              </w:rPr>
              <w:lastRenderedPageBreak/>
              <w:t>A Monks emphasised the success of the Feedback Friday</w:t>
            </w:r>
            <w:r w:rsidR="00ED7D92">
              <w:rPr>
                <w:bCs/>
                <w:lang w:val="en-GB"/>
              </w:rPr>
              <w:t xml:space="preserve"> </w:t>
            </w:r>
            <w:r w:rsidRPr="0061556A">
              <w:rPr>
                <w:bCs/>
                <w:lang w:val="en-GB"/>
              </w:rPr>
              <w:t xml:space="preserve">- utilizing the My D&amp;A Life App to all students. Feedback shared with relevant teams and any issues flagged and </w:t>
            </w:r>
            <w:r w:rsidR="00F929FB" w:rsidRPr="0061556A">
              <w:rPr>
                <w:bCs/>
                <w:lang w:val="en-GB"/>
              </w:rPr>
              <w:t>action taken/</w:t>
            </w:r>
            <w:r w:rsidRPr="0061556A">
              <w:rPr>
                <w:bCs/>
                <w:lang w:val="en-GB"/>
              </w:rPr>
              <w:t xml:space="preserve">questions answered. </w:t>
            </w:r>
          </w:p>
          <w:p w14:paraId="19880A6B" w14:textId="77777777" w:rsidR="00575BD8" w:rsidRPr="0061556A" w:rsidRDefault="00575BD8">
            <w:pPr>
              <w:pStyle w:val="TableParagraph"/>
              <w:rPr>
                <w:bCs/>
                <w:lang w:val="en-GB"/>
              </w:rPr>
            </w:pPr>
          </w:p>
          <w:p w14:paraId="12F23BC5" w14:textId="1D2207FA" w:rsidR="00575BD8" w:rsidRPr="0061556A" w:rsidRDefault="00575BD8" w:rsidP="00A0533D">
            <w:pPr>
              <w:pStyle w:val="TableParagraph"/>
              <w:rPr>
                <w:bCs/>
                <w:lang w:val="en-GB"/>
              </w:rPr>
            </w:pPr>
            <w:r w:rsidRPr="0061556A">
              <w:rPr>
                <w:bCs/>
                <w:lang w:val="en-GB"/>
              </w:rPr>
              <w:t>The Students Association Team are continuing their initiatives under the Thrive Project to support students and staff. Breakfast clubs have reopened to students, in the hope of expanding these times more frequently during the week.</w:t>
            </w:r>
          </w:p>
          <w:p w14:paraId="40E60FFF" w14:textId="77777777" w:rsidR="00575BD8" w:rsidRPr="0061556A" w:rsidRDefault="00575BD8" w:rsidP="00A0533D">
            <w:pPr>
              <w:pStyle w:val="TableParagraph"/>
              <w:rPr>
                <w:bCs/>
                <w:lang w:val="en-GB"/>
              </w:rPr>
            </w:pPr>
          </w:p>
          <w:p w14:paraId="6D536DFC" w14:textId="443182D7" w:rsidR="00575BD8" w:rsidRPr="0061556A" w:rsidRDefault="00575BD8">
            <w:pPr>
              <w:pStyle w:val="TableParagraph"/>
              <w:rPr>
                <w:b/>
                <w:lang w:val="en-GB"/>
              </w:rPr>
            </w:pPr>
            <w:r w:rsidRPr="0061556A">
              <w:rPr>
                <w:bCs/>
                <w:lang w:val="en-GB"/>
              </w:rPr>
              <w:t xml:space="preserve">N Lowden praised the Students Association report and thanked Amy Monks for her </w:t>
            </w:r>
            <w:r w:rsidR="00B423FB" w:rsidRPr="0061556A">
              <w:rPr>
                <w:bCs/>
                <w:lang w:val="en-GB"/>
              </w:rPr>
              <w:t>input to the 10</w:t>
            </w:r>
            <w:r w:rsidR="00B423FB" w:rsidRPr="0061556A">
              <w:rPr>
                <w:bCs/>
                <w:vertAlign w:val="superscript"/>
                <w:lang w:val="en-GB"/>
              </w:rPr>
              <w:t>th</w:t>
            </w:r>
            <w:r w:rsidR="00B423FB" w:rsidRPr="0061556A">
              <w:rPr>
                <w:bCs/>
                <w:lang w:val="en-GB"/>
              </w:rPr>
              <w:t xml:space="preserve"> anniversary dinner the previous evening.</w:t>
            </w:r>
            <w:r w:rsidRPr="0061556A">
              <w:rPr>
                <w:bCs/>
                <w:lang w:val="en-GB"/>
              </w:rPr>
              <w:t xml:space="preserve">  N Lowden also praised the student</w:t>
            </w:r>
            <w:r w:rsidR="00653501" w:rsidRPr="0061556A">
              <w:rPr>
                <w:bCs/>
                <w:lang w:val="en-GB"/>
              </w:rPr>
              <w:t>s’ association</w:t>
            </w:r>
            <w:r w:rsidR="00AE1253" w:rsidRPr="0061556A">
              <w:rPr>
                <w:bCs/>
                <w:lang w:val="en-GB"/>
              </w:rPr>
              <w:t xml:space="preserve"> </w:t>
            </w:r>
            <w:r w:rsidRPr="0061556A">
              <w:rPr>
                <w:bCs/>
                <w:lang w:val="en-GB"/>
              </w:rPr>
              <w:t>and their continuous, never- ending hard work and achievement over three campuses.</w:t>
            </w:r>
          </w:p>
          <w:p w14:paraId="4269F2D5" w14:textId="77777777" w:rsidR="00575BD8" w:rsidRPr="0061556A" w:rsidRDefault="00575BD8">
            <w:pPr>
              <w:pStyle w:val="TableParagraph"/>
              <w:rPr>
                <w:b/>
                <w:lang w:val="en-GB"/>
              </w:rPr>
            </w:pPr>
          </w:p>
          <w:p w14:paraId="2C8A06CE" w14:textId="77777777" w:rsidR="00575BD8" w:rsidRPr="0061556A" w:rsidRDefault="00575BD8">
            <w:pPr>
              <w:pStyle w:val="TableParagraph"/>
              <w:rPr>
                <w:b/>
                <w:lang w:val="en-GB"/>
              </w:rPr>
            </w:pPr>
          </w:p>
        </w:tc>
      </w:tr>
      <w:tr w:rsidR="00575BD8" w:rsidRPr="0061556A" w14:paraId="516336B7" w14:textId="77777777" w:rsidTr="00F55E84">
        <w:trPr>
          <w:trHeight w:val="505"/>
        </w:trPr>
        <w:tc>
          <w:tcPr>
            <w:tcW w:w="567" w:type="dxa"/>
          </w:tcPr>
          <w:p w14:paraId="12BF6F6F" w14:textId="77777777" w:rsidR="00575BD8" w:rsidRPr="0061556A" w:rsidRDefault="00575BD8" w:rsidP="00515BCF">
            <w:pPr>
              <w:pStyle w:val="TableParagraph"/>
              <w:numPr>
                <w:ilvl w:val="0"/>
                <w:numId w:val="4"/>
              </w:numPr>
              <w:ind w:left="244" w:hanging="357"/>
              <w:jc w:val="center"/>
              <w:rPr>
                <w:b/>
                <w:lang w:val="en-GB"/>
              </w:rPr>
            </w:pPr>
          </w:p>
        </w:tc>
        <w:tc>
          <w:tcPr>
            <w:tcW w:w="9356" w:type="dxa"/>
          </w:tcPr>
          <w:p w14:paraId="5522AD5F" w14:textId="41C40B04" w:rsidR="00575BD8" w:rsidRPr="0061556A" w:rsidRDefault="00575BD8">
            <w:pPr>
              <w:pStyle w:val="TableParagraph"/>
              <w:rPr>
                <w:b/>
                <w:lang w:val="en-GB"/>
              </w:rPr>
            </w:pPr>
            <w:r w:rsidRPr="0061556A">
              <w:rPr>
                <w:b/>
                <w:lang w:val="en-GB"/>
              </w:rPr>
              <w:t>CURRICULUM &amp; PARTNERSHIPS REPORT</w:t>
            </w:r>
          </w:p>
          <w:p w14:paraId="077BCB08" w14:textId="77777777" w:rsidR="00575BD8" w:rsidRPr="0061556A" w:rsidRDefault="00575BD8">
            <w:pPr>
              <w:pStyle w:val="TableParagraph"/>
              <w:rPr>
                <w:b/>
                <w:lang w:val="en-GB"/>
              </w:rPr>
            </w:pPr>
          </w:p>
          <w:p w14:paraId="79EB26CE" w14:textId="77777777" w:rsidR="00575BD8" w:rsidRPr="0061556A" w:rsidRDefault="00575BD8">
            <w:pPr>
              <w:pStyle w:val="TableParagraph"/>
              <w:rPr>
                <w:bCs/>
                <w:lang w:val="en-GB"/>
              </w:rPr>
            </w:pPr>
            <w:r w:rsidRPr="0061556A">
              <w:rPr>
                <w:bCs/>
                <w:lang w:val="en-GB"/>
              </w:rPr>
              <w:t>J Grace presented the report for noting.</w:t>
            </w:r>
          </w:p>
          <w:p w14:paraId="288B4FA1" w14:textId="77777777" w:rsidR="00575BD8" w:rsidRPr="0061556A" w:rsidRDefault="00575BD8">
            <w:pPr>
              <w:pStyle w:val="TableParagraph"/>
              <w:rPr>
                <w:bCs/>
                <w:lang w:val="en-GB"/>
              </w:rPr>
            </w:pPr>
          </w:p>
          <w:p w14:paraId="3AC1E23D" w14:textId="0251F656" w:rsidR="00575BD8" w:rsidRPr="0061556A" w:rsidRDefault="00575BD8">
            <w:pPr>
              <w:pStyle w:val="TableParagraph"/>
              <w:rPr>
                <w:bCs/>
                <w:lang w:val="en-GB"/>
              </w:rPr>
            </w:pPr>
            <w:r w:rsidRPr="0061556A">
              <w:rPr>
                <w:bCs/>
                <w:lang w:val="en-GB"/>
              </w:rPr>
              <w:t xml:space="preserve">Figures for full-time course recruitment have remained similar to figures of 2022-23. Early retention is more positive than at the same point last year with support services continuing to provide personal phone calls to support students to return to </w:t>
            </w:r>
            <w:r w:rsidR="00AE1253" w:rsidRPr="0061556A">
              <w:rPr>
                <w:bCs/>
                <w:lang w:val="en-GB"/>
              </w:rPr>
              <w:t>C</w:t>
            </w:r>
            <w:r w:rsidRPr="0061556A">
              <w:rPr>
                <w:bCs/>
                <w:lang w:val="en-GB"/>
              </w:rPr>
              <w:t>ollege.</w:t>
            </w:r>
          </w:p>
          <w:p w14:paraId="2F3C666E" w14:textId="77777777" w:rsidR="00575BD8" w:rsidRPr="0061556A" w:rsidRDefault="00575BD8">
            <w:pPr>
              <w:pStyle w:val="TableParagraph"/>
              <w:rPr>
                <w:bCs/>
                <w:lang w:val="en-GB"/>
              </w:rPr>
            </w:pPr>
          </w:p>
          <w:p w14:paraId="1507A00E" w14:textId="28D43F06" w:rsidR="00575BD8" w:rsidRPr="0061556A" w:rsidRDefault="00575BD8" w:rsidP="00354CDD">
            <w:pPr>
              <w:pStyle w:val="TableParagraph"/>
              <w:rPr>
                <w:bCs/>
                <w:lang w:val="en-GB"/>
              </w:rPr>
            </w:pPr>
            <w:r w:rsidRPr="0061556A">
              <w:rPr>
                <w:bCs/>
                <w:lang w:val="en-GB"/>
              </w:rPr>
              <w:t>J Grace highlighted the official launch of ‘The Skills Academy’ in partnership with Dundee and Angus College and Michelin Scotland Innovation Parc was held on 24 October 2023. The event was well-attended with just under 200 people from industry, public and</w:t>
            </w:r>
            <w:r w:rsidR="00212458" w:rsidRPr="0061556A">
              <w:rPr>
                <w:bCs/>
                <w:lang w:val="en-GB"/>
              </w:rPr>
              <w:t xml:space="preserve"> </w:t>
            </w:r>
            <w:r w:rsidRPr="0061556A">
              <w:rPr>
                <w:bCs/>
                <w:lang w:val="en-GB"/>
              </w:rPr>
              <w:t xml:space="preserve">education sectors in attendance. </w:t>
            </w:r>
          </w:p>
          <w:p w14:paraId="0A28B2C6" w14:textId="77777777" w:rsidR="00575BD8" w:rsidRPr="0061556A" w:rsidRDefault="00575BD8">
            <w:pPr>
              <w:pStyle w:val="TableParagraph"/>
              <w:rPr>
                <w:b/>
                <w:lang w:val="en-GB"/>
              </w:rPr>
            </w:pPr>
          </w:p>
          <w:p w14:paraId="7C01B9D9" w14:textId="56F8DEC2" w:rsidR="00575BD8" w:rsidRPr="0061556A" w:rsidRDefault="00575BD8" w:rsidP="00DC23D1">
            <w:pPr>
              <w:pStyle w:val="TableParagraph"/>
              <w:rPr>
                <w:bCs/>
                <w:lang w:val="en-GB"/>
              </w:rPr>
            </w:pPr>
            <w:r w:rsidRPr="0061556A">
              <w:rPr>
                <w:bCs/>
                <w:lang w:val="en-GB"/>
              </w:rPr>
              <w:t>J Grace highlighted the positive work of the NHS Tayside collaboration, highlighting the new initiative: the implementation of a Professional Development Award (PDA) in Acute and Community Care. This PDA is tailored for Healthcare Support Workers operating in various departments within NHS Tayside. Its primary aim is to upskill their existing expertise and competencies and enable them to advance to a Band 4 Assistant Practitioner position.</w:t>
            </w:r>
          </w:p>
          <w:p w14:paraId="0D90E170" w14:textId="77777777" w:rsidR="00575BD8" w:rsidRPr="0061556A" w:rsidRDefault="00575BD8" w:rsidP="00CC2DB8">
            <w:pPr>
              <w:pStyle w:val="TableParagraph"/>
              <w:rPr>
                <w:bCs/>
                <w:lang w:val="en-GB"/>
              </w:rPr>
            </w:pPr>
          </w:p>
          <w:p w14:paraId="280F2582" w14:textId="26226567" w:rsidR="00575BD8" w:rsidRPr="0061556A" w:rsidRDefault="00575BD8" w:rsidP="00CC2DB8">
            <w:pPr>
              <w:pStyle w:val="TableParagraph"/>
              <w:rPr>
                <w:bCs/>
                <w:lang w:val="en-GB"/>
              </w:rPr>
            </w:pPr>
            <w:r w:rsidRPr="0061556A">
              <w:rPr>
                <w:bCs/>
                <w:lang w:val="en-GB"/>
              </w:rPr>
              <w:t xml:space="preserve">The first cohort, celebrating the successful completion of the award in August, saw 35 newly qualified assistant practitioners, now actively serving in both community and mental health, as well as acute care units across NHS Tayside. </w:t>
            </w:r>
          </w:p>
          <w:p w14:paraId="0C0BC223" w14:textId="77777777" w:rsidR="00575BD8" w:rsidRPr="0061556A" w:rsidRDefault="00575BD8" w:rsidP="00CC2DB8">
            <w:pPr>
              <w:pStyle w:val="TableParagraph"/>
              <w:rPr>
                <w:bCs/>
                <w:lang w:val="en-GB"/>
              </w:rPr>
            </w:pPr>
          </w:p>
          <w:p w14:paraId="7D1418CC" w14:textId="6B10C78A" w:rsidR="00575BD8" w:rsidRPr="0061556A" w:rsidRDefault="00575BD8" w:rsidP="00CC2DB8">
            <w:pPr>
              <w:pStyle w:val="TableParagraph"/>
              <w:rPr>
                <w:bCs/>
                <w:lang w:val="en-GB"/>
              </w:rPr>
            </w:pPr>
            <w:r w:rsidRPr="0061556A">
              <w:rPr>
                <w:bCs/>
                <w:lang w:val="en-GB"/>
              </w:rPr>
              <w:t xml:space="preserve">J Grace highlighted the success of prize-giving and graduation. </w:t>
            </w:r>
          </w:p>
          <w:p w14:paraId="7F722188" w14:textId="199D69F6" w:rsidR="00575BD8" w:rsidRPr="0061556A" w:rsidRDefault="00575BD8">
            <w:pPr>
              <w:pStyle w:val="TableParagraph"/>
              <w:rPr>
                <w:bCs/>
                <w:lang w:val="en-GB"/>
              </w:rPr>
            </w:pPr>
          </w:p>
          <w:p w14:paraId="1C502481" w14:textId="151C87C2" w:rsidR="00575BD8" w:rsidRPr="0061556A" w:rsidRDefault="00575BD8">
            <w:pPr>
              <w:pStyle w:val="TableParagraph"/>
              <w:rPr>
                <w:b/>
                <w:lang w:val="en-GB"/>
              </w:rPr>
            </w:pPr>
            <w:r w:rsidRPr="0061556A">
              <w:rPr>
                <w:bCs/>
                <w:lang w:val="en-GB"/>
              </w:rPr>
              <w:t xml:space="preserve">The report was praised and welcomed by the </w:t>
            </w:r>
            <w:r w:rsidR="00160DBD" w:rsidRPr="0061556A">
              <w:rPr>
                <w:bCs/>
                <w:lang w:val="en-GB"/>
              </w:rPr>
              <w:t>C</w:t>
            </w:r>
            <w:r w:rsidRPr="0061556A">
              <w:rPr>
                <w:bCs/>
                <w:lang w:val="en-GB"/>
              </w:rPr>
              <w:t>ommittee.</w:t>
            </w:r>
          </w:p>
          <w:p w14:paraId="2E61F5C2" w14:textId="77777777" w:rsidR="00575BD8" w:rsidRPr="0061556A" w:rsidRDefault="00575BD8">
            <w:pPr>
              <w:pStyle w:val="TableParagraph"/>
              <w:rPr>
                <w:b/>
                <w:lang w:val="en-GB"/>
              </w:rPr>
            </w:pPr>
          </w:p>
        </w:tc>
      </w:tr>
      <w:tr w:rsidR="00575BD8" w:rsidRPr="0061556A" w14:paraId="1197A153" w14:textId="77777777" w:rsidTr="00F55E84">
        <w:trPr>
          <w:trHeight w:val="506"/>
        </w:trPr>
        <w:tc>
          <w:tcPr>
            <w:tcW w:w="567" w:type="dxa"/>
          </w:tcPr>
          <w:p w14:paraId="6636E332" w14:textId="77777777" w:rsidR="00575BD8" w:rsidRPr="0061556A" w:rsidRDefault="00575BD8" w:rsidP="004F019C">
            <w:pPr>
              <w:pStyle w:val="TableParagraph"/>
              <w:numPr>
                <w:ilvl w:val="0"/>
                <w:numId w:val="4"/>
              </w:numPr>
              <w:ind w:left="244" w:hanging="357"/>
              <w:jc w:val="center"/>
              <w:rPr>
                <w:b/>
                <w:lang w:val="en-GB"/>
              </w:rPr>
            </w:pPr>
          </w:p>
        </w:tc>
        <w:tc>
          <w:tcPr>
            <w:tcW w:w="9356" w:type="dxa"/>
          </w:tcPr>
          <w:p w14:paraId="62B6D166" w14:textId="3DAEBC1E" w:rsidR="00575BD8" w:rsidRPr="0061556A" w:rsidRDefault="00575BD8">
            <w:pPr>
              <w:pStyle w:val="TableParagraph"/>
              <w:rPr>
                <w:b/>
                <w:lang w:val="en-GB"/>
              </w:rPr>
            </w:pPr>
            <w:r w:rsidRPr="0061556A">
              <w:rPr>
                <w:b/>
                <w:lang w:val="en-GB"/>
              </w:rPr>
              <w:t>STRATEGIC RISK REGISTER</w:t>
            </w:r>
          </w:p>
          <w:p w14:paraId="5A60596C" w14:textId="77777777" w:rsidR="00575BD8" w:rsidRPr="0061556A" w:rsidRDefault="00575BD8">
            <w:pPr>
              <w:pStyle w:val="TableParagraph"/>
              <w:rPr>
                <w:b/>
                <w:lang w:val="en-GB"/>
              </w:rPr>
            </w:pPr>
          </w:p>
          <w:p w14:paraId="1AAF9A0E" w14:textId="2BEC1994" w:rsidR="0061556A" w:rsidRPr="0061556A" w:rsidRDefault="00575BD8">
            <w:pPr>
              <w:pStyle w:val="TableParagraph"/>
              <w:rPr>
                <w:b/>
                <w:lang w:val="en-GB"/>
              </w:rPr>
            </w:pPr>
            <w:r w:rsidRPr="0061556A">
              <w:rPr>
                <w:bCs/>
                <w:lang w:val="en-GB"/>
              </w:rPr>
              <w:t>The strategic risk register was noted, although there were changes made, there were no immediate impact on the Learning, Teaching and Quality Committee and no changes proposed to the risks allocated to the Committee.</w:t>
            </w:r>
          </w:p>
          <w:p w14:paraId="1A8C26E6" w14:textId="77777777" w:rsidR="00F55E84" w:rsidRPr="0061556A" w:rsidRDefault="00F55E84">
            <w:pPr>
              <w:pStyle w:val="TableParagraph"/>
              <w:rPr>
                <w:b/>
                <w:lang w:val="en-GB"/>
              </w:rPr>
            </w:pPr>
          </w:p>
        </w:tc>
      </w:tr>
      <w:tr w:rsidR="00575BD8" w:rsidRPr="0061556A" w14:paraId="05593399" w14:textId="77777777" w:rsidTr="00F55E84">
        <w:trPr>
          <w:trHeight w:val="506"/>
        </w:trPr>
        <w:tc>
          <w:tcPr>
            <w:tcW w:w="567" w:type="dxa"/>
          </w:tcPr>
          <w:p w14:paraId="0114B1F1" w14:textId="77777777" w:rsidR="00575BD8" w:rsidRPr="0061556A" w:rsidRDefault="00575BD8" w:rsidP="004F019C">
            <w:pPr>
              <w:pStyle w:val="TableParagraph"/>
              <w:numPr>
                <w:ilvl w:val="0"/>
                <w:numId w:val="4"/>
              </w:numPr>
              <w:ind w:left="244" w:hanging="357"/>
              <w:jc w:val="center"/>
              <w:rPr>
                <w:b/>
                <w:lang w:val="en-GB"/>
              </w:rPr>
            </w:pPr>
          </w:p>
        </w:tc>
        <w:tc>
          <w:tcPr>
            <w:tcW w:w="9356" w:type="dxa"/>
          </w:tcPr>
          <w:p w14:paraId="11FB144A" w14:textId="31DF8B81" w:rsidR="00575BD8" w:rsidRPr="0061556A" w:rsidRDefault="00575BD8" w:rsidP="009011DD">
            <w:pPr>
              <w:pStyle w:val="TableParagraph"/>
              <w:rPr>
                <w:b/>
                <w:lang w:val="en-GB"/>
              </w:rPr>
            </w:pPr>
            <w:r w:rsidRPr="0061556A">
              <w:rPr>
                <w:b/>
                <w:lang w:val="en-GB"/>
              </w:rPr>
              <w:t>LT&amp;Q METRICS</w:t>
            </w:r>
          </w:p>
          <w:p w14:paraId="2DDD609B" w14:textId="77777777" w:rsidR="00575BD8" w:rsidRPr="0061556A" w:rsidRDefault="00575BD8">
            <w:pPr>
              <w:pStyle w:val="TableParagraph"/>
              <w:rPr>
                <w:b/>
                <w:lang w:val="en-GB"/>
              </w:rPr>
            </w:pPr>
          </w:p>
          <w:p w14:paraId="61EB8310" w14:textId="548CF6BE" w:rsidR="00575BD8" w:rsidRPr="0061556A" w:rsidRDefault="00575BD8">
            <w:pPr>
              <w:pStyle w:val="TableParagraph"/>
              <w:rPr>
                <w:bCs/>
                <w:lang w:val="en-GB"/>
              </w:rPr>
            </w:pPr>
            <w:r w:rsidRPr="0061556A">
              <w:rPr>
                <w:bCs/>
                <w:lang w:val="en-GB"/>
              </w:rPr>
              <w:t xml:space="preserve">The range of LT&amp;Q metrics were noted. </w:t>
            </w:r>
          </w:p>
          <w:p w14:paraId="0F144A33" w14:textId="77777777" w:rsidR="00575BD8" w:rsidRPr="0061556A" w:rsidRDefault="00575BD8">
            <w:pPr>
              <w:pStyle w:val="TableParagraph"/>
              <w:rPr>
                <w:b/>
                <w:lang w:val="en-GB"/>
              </w:rPr>
            </w:pPr>
          </w:p>
          <w:p w14:paraId="61D04196" w14:textId="1761B469" w:rsidR="00575BD8" w:rsidRPr="0061556A" w:rsidRDefault="00575BD8">
            <w:pPr>
              <w:pStyle w:val="TableParagraph"/>
              <w:rPr>
                <w:b/>
                <w:lang w:val="en-GB"/>
              </w:rPr>
            </w:pPr>
            <w:r w:rsidRPr="0061556A">
              <w:rPr>
                <w:bCs/>
                <w:lang w:val="en-GB"/>
              </w:rPr>
              <w:t xml:space="preserve">S Taylor highlighted </w:t>
            </w:r>
            <w:r w:rsidR="0061556A">
              <w:rPr>
                <w:bCs/>
                <w:lang w:val="en-GB"/>
              </w:rPr>
              <w:t xml:space="preserve">that the 2022/23 performance indicators were almost finalised (as they had been delayed by the resulting boycott) </w:t>
            </w:r>
            <w:r w:rsidR="00522730">
              <w:rPr>
                <w:bCs/>
                <w:lang w:val="en-GB"/>
              </w:rPr>
              <w:t>and suggested that an</w:t>
            </w:r>
            <w:r w:rsidRPr="0061556A">
              <w:rPr>
                <w:bCs/>
                <w:lang w:val="en-GB"/>
              </w:rPr>
              <w:t xml:space="preserve"> update </w:t>
            </w:r>
            <w:r w:rsidR="00522730">
              <w:rPr>
                <w:bCs/>
                <w:lang w:val="en-GB"/>
              </w:rPr>
              <w:t>to the metrics be issued, rather than wait until the next meeting.  This was agreed</w:t>
            </w:r>
            <w:r w:rsidRPr="0061556A">
              <w:rPr>
                <w:bCs/>
                <w:lang w:val="en-GB"/>
              </w:rPr>
              <w:t xml:space="preserve">. </w:t>
            </w:r>
            <w:r w:rsidRPr="0061556A">
              <w:rPr>
                <w:b/>
                <w:lang w:val="en-GB"/>
              </w:rPr>
              <w:t xml:space="preserve">S Taylor to progress. </w:t>
            </w:r>
          </w:p>
          <w:p w14:paraId="68461507" w14:textId="77777777" w:rsidR="00575BD8" w:rsidRPr="0061556A" w:rsidRDefault="00575BD8">
            <w:pPr>
              <w:pStyle w:val="TableParagraph"/>
              <w:rPr>
                <w:b/>
                <w:lang w:val="en-GB"/>
              </w:rPr>
            </w:pPr>
          </w:p>
        </w:tc>
      </w:tr>
      <w:tr w:rsidR="00522730" w:rsidRPr="0061556A" w14:paraId="6AD3B7D2" w14:textId="77777777" w:rsidTr="00F55E84">
        <w:trPr>
          <w:trHeight w:val="506"/>
        </w:trPr>
        <w:tc>
          <w:tcPr>
            <w:tcW w:w="567" w:type="dxa"/>
          </w:tcPr>
          <w:p w14:paraId="7828E5A3" w14:textId="77777777" w:rsidR="00522730" w:rsidRPr="0061556A" w:rsidRDefault="00522730" w:rsidP="004F019C">
            <w:pPr>
              <w:pStyle w:val="TableParagraph"/>
              <w:numPr>
                <w:ilvl w:val="0"/>
                <w:numId w:val="4"/>
              </w:numPr>
              <w:ind w:left="244" w:hanging="357"/>
              <w:jc w:val="center"/>
              <w:rPr>
                <w:b/>
                <w:lang w:val="en-GB"/>
              </w:rPr>
            </w:pPr>
          </w:p>
        </w:tc>
        <w:tc>
          <w:tcPr>
            <w:tcW w:w="9356" w:type="dxa"/>
          </w:tcPr>
          <w:p w14:paraId="16716090" w14:textId="77777777" w:rsidR="00522730" w:rsidRDefault="00F75BA8" w:rsidP="009011DD">
            <w:pPr>
              <w:pStyle w:val="TableParagraph"/>
              <w:rPr>
                <w:b/>
                <w:lang w:val="en-GB"/>
              </w:rPr>
            </w:pPr>
            <w:r>
              <w:rPr>
                <w:b/>
                <w:lang w:val="en-GB"/>
              </w:rPr>
              <w:t>DATE OF NEXT MEETING</w:t>
            </w:r>
          </w:p>
          <w:p w14:paraId="701644D9" w14:textId="77777777" w:rsidR="00F75BA8" w:rsidRDefault="00F75BA8" w:rsidP="009011DD">
            <w:pPr>
              <w:pStyle w:val="TableParagraph"/>
              <w:rPr>
                <w:b/>
                <w:lang w:val="en-GB"/>
              </w:rPr>
            </w:pPr>
          </w:p>
          <w:p w14:paraId="15E3ED93" w14:textId="77777777" w:rsidR="00F75BA8" w:rsidRDefault="00F75BA8" w:rsidP="009011DD">
            <w:pPr>
              <w:pStyle w:val="TableParagraph"/>
              <w:rPr>
                <w:bCs/>
                <w:lang w:val="en-GB"/>
              </w:rPr>
            </w:pPr>
            <w:r>
              <w:rPr>
                <w:bCs/>
                <w:lang w:val="en-GB"/>
              </w:rPr>
              <w:t xml:space="preserve">Wednesday </w:t>
            </w:r>
            <w:r w:rsidR="0098410D">
              <w:rPr>
                <w:bCs/>
                <w:lang w:val="en-GB"/>
              </w:rPr>
              <w:t>7 February 2024 at 5.00pm in room A625 Kingsway campus.</w:t>
            </w:r>
          </w:p>
          <w:p w14:paraId="53FEA383" w14:textId="123ED5CE" w:rsidR="0098410D" w:rsidRPr="00F75BA8" w:rsidRDefault="0098410D" w:rsidP="009011DD">
            <w:pPr>
              <w:pStyle w:val="TableParagraph"/>
              <w:rPr>
                <w:bCs/>
                <w:lang w:val="en-GB"/>
              </w:rPr>
            </w:pPr>
          </w:p>
        </w:tc>
      </w:tr>
    </w:tbl>
    <w:p w14:paraId="37EFE011" w14:textId="77777777" w:rsidR="00362C46" w:rsidRPr="002A1B48" w:rsidRDefault="00362C46" w:rsidP="00362C46">
      <w:r w:rsidRPr="002A1B48">
        <w:lastRenderedPageBreak/>
        <w:t xml:space="preserve"> </w:t>
      </w:r>
    </w:p>
    <w:p w14:paraId="44238721" w14:textId="77777777" w:rsidR="00362C46" w:rsidRPr="002A1B48" w:rsidRDefault="00362C46"/>
    <w:p w14:paraId="45D99406" w14:textId="77777777" w:rsidR="00E273CE" w:rsidRPr="002A1B48" w:rsidRDefault="00E273CE"/>
    <w:tbl>
      <w:tblPr>
        <w:tblW w:w="9917" w:type="dxa"/>
        <w:tblLayout w:type="fixed"/>
        <w:tblCellMar>
          <w:left w:w="0" w:type="dxa"/>
          <w:right w:w="0" w:type="dxa"/>
        </w:tblCellMar>
        <w:tblLook w:val="01E0" w:firstRow="1" w:lastRow="1" w:firstColumn="1" w:lastColumn="1" w:noHBand="0" w:noVBand="0"/>
      </w:tblPr>
      <w:tblGrid>
        <w:gridCol w:w="5523"/>
        <w:gridCol w:w="1842"/>
        <w:gridCol w:w="2552"/>
      </w:tblGrid>
      <w:tr w:rsidR="003373A8" w:rsidRPr="002A1B48" w14:paraId="65B775F7" w14:textId="77777777" w:rsidTr="0098410D">
        <w:trPr>
          <w:trHeight w:val="390"/>
        </w:trPr>
        <w:tc>
          <w:tcPr>
            <w:tcW w:w="5523" w:type="dxa"/>
            <w:hideMark/>
          </w:tcPr>
          <w:p w14:paraId="088E885B" w14:textId="77777777" w:rsidR="003373A8" w:rsidRPr="002A1B48" w:rsidRDefault="003373A8" w:rsidP="00203412">
            <w:pPr>
              <w:pStyle w:val="TableParagraph"/>
              <w:spacing w:line="250" w:lineRule="exact"/>
              <w:ind w:left="107"/>
              <w:rPr>
                <w:b/>
                <w:kern w:val="2"/>
                <w:u w:val="thick"/>
                <w14:ligatures w14:val="standardContextual"/>
              </w:rPr>
            </w:pPr>
          </w:p>
          <w:p w14:paraId="1B834130" w14:textId="1F14DF61" w:rsidR="003373A8" w:rsidRPr="002A1B48" w:rsidRDefault="003373A8" w:rsidP="003373A8">
            <w:pPr>
              <w:pStyle w:val="TableParagraph"/>
              <w:spacing w:line="250" w:lineRule="exact"/>
              <w:rPr>
                <w:b/>
                <w:kern w:val="2"/>
                <w14:ligatures w14:val="standardContextual"/>
              </w:rPr>
            </w:pPr>
            <w:r w:rsidRPr="002A1B48">
              <w:rPr>
                <w:b/>
                <w:kern w:val="2"/>
                <w:u w:val="thick"/>
                <w14:ligatures w14:val="standardContextual"/>
              </w:rPr>
              <w:t>Action Point Summary</w:t>
            </w:r>
          </w:p>
        </w:tc>
        <w:tc>
          <w:tcPr>
            <w:tcW w:w="1842" w:type="dxa"/>
          </w:tcPr>
          <w:p w14:paraId="15688CA2" w14:textId="77777777" w:rsidR="003373A8" w:rsidRPr="002A1B48" w:rsidRDefault="003373A8" w:rsidP="00203412">
            <w:pPr>
              <w:pStyle w:val="TableParagraph"/>
              <w:spacing w:line="256" w:lineRule="auto"/>
              <w:rPr>
                <w:kern w:val="2"/>
                <w14:ligatures w14:val="standardContextual"/>
              </w:rPr>
            </w:pPr>
          </w:p>
        </w:tc>
        <w:tc>
          <w:tcPr>
            <w:tcW w:w="2552" w:type="dxa"/>
          </w:tcPr>
          <w:p w14:paraId="66E7CD2F" w14:textId="77777777" w:rsidR="003373A8" w:rsidRPr="002A1B48" w:rsidRDefault="003373A8" w:rsidP="00203412">
            <w:pPr>
              <w:pStyle w:val="TableParagraph"/>
              <w:spacing w:line="256" w:lineRule="auto"/>
              <w:rPr>
                <w:kern w:val="2"/>
                <w14:ligatures w14:val="standardContextual"/>
              </w:rPr>
            </w:pPr>
          </w:p>
        </w:tc>
      </w:tr>
      <w:tr w:rsidR="003373A8" w:rsidRPr="002A1B48" w14:paraId="63BF2E42" w14:textId="77777777" w:rsidTr="0098410D">
        <w:trPr>
          <w:trHeight w:val="567"/>
        </w:trPr>
        <w:tc>
          <w:tcPr>
            <w:tcW w:w="5523" w:type="dxa"/>
            <w:hideMark/>
          </w:tcPr>
          <w:p w14:paraId="3899FE11" w14:textId="77777777" w:rsidR="003373A8" w:rsidRPr="002A1B48" w:rsidRDefault="003373A8" w:rsidP="003373A8">
            <w:pPr>
              <w:pStyle w:val="TableParagraph"/>
              <w:spacing w:line="248" w:lineRule="exact"/>
              <w:rPr>
                <w:b/>
                <w:kern w:val="2"/>
                <w14:ligatures w14:val="standardContextual"/>
              </w:rPr>
            </w:pPr>
          </w:p>
          <w:p w14:paraId="4A35622A" w14:textId="4809BCBA" w:rsidR="003373A8" w:rsidRPr="002A1B48" w:rsidRDefault="003373A8" w:rsidP="003373A8">
            <w:pPr>
              <w:pStyle w:val="TableParagraph"/>
              <w:spacing w:line="248" w:lineRule="exact"/>
              <w:rPr>
                <w:b/>
                <w:kern w:val="2"/>
                <w14:ligatures w14:val="standardContextual"/>
              </w:rPr>
            </w:pPr>
            <w:r w:rsidRPr="002A1B48">
              <w:rPr>
                <w:b/>
                <w:kern w:val="2"/>
                <w14:ligatures w14:val="standardContextual"/>
              </w:rPr>
              <w:t>Action</w:t>
            </w:r>
          </w:p>
        </w:tc>
        <w:tc>
          <w:tcPr>
            <w:tcW w:w="1842" w:type="dxa"/>
            <w:hideMark/>
          </w:tcPr>
          <w:p w14:paraId="7D03D280" w14:textId="77777777" w:rsidR="003373A8" w:rsidRPr="002A1B48" w:rsidRDefault="003373A8" w:rsidP="00203412">
            <w:pPr>
              <w:pStyle w:val="TableParagraph"/>
              <w:spacing w:line="248" w:lineRule="exact"/>
              <w:ind w:left="107"/>
              <w:rPr>
                <w:b/>
                <w:kern w:val="2"/>
                <w14:ligatures w14:val="standardContextual"/>
              </w:rPr>
            </w:pPr>
            <w:r w:rsidRPr="002A1B48">
              <w:rPr>
                <w:b/>
                <w:kern w:val="2"/>
                <w14:ligatures w14:val="standardContextual"/>
              </w:rPr>
              <w:t>Responsibility</w:t>
            </w:r>
          </w:p>
        </w:tc>
        <w:tc>
          <w:tcPr>
            <w:tcW w:w="2552" w:type="dxa"/>
            <w:hideMark/>
          </w:tcPr>
          <w:p w14:paraId="16AF7243" w14:textId="77777777" w:rsidR="003373A8" w:rsidRPr="002A1B48" w:rsidRDefault="003373A8" w:rsidP="00203412">
            <w:pPr>
              <w:pStyle w:val="TableParagraph"/>
              <w:spacing w:line="248" w:lineRule="exact"/>
              <w:ind w:left="108"/>
              <w:rPr>
                <w:b/>
                <w:kern w:val="2"/>
                <w14:ligatures w14:val="standardContextual"/>
              </w:rPr>
            </w:pPr>
            <w:r w:rsidRPr="002A1B48">
              <w:rPr>
                <w:b/>
                <w:kern w:val="2"/>
                <w14:ligatures w14:val="standardContextual"/>
              </w:rPr>
              <w:t>Date</w:t>
            </w:r>
          </w:p>
        </w:tc>
      </w:tr>
      <w:tr w:rsidR="003373A8" w:rsidRPr="002A1B48" w14:paraId="2D114110" w14:textId="77777777" w:rsidTr="0098410D">
        <w:trPr>
          <w:trHeight w:val="324"/>
        </w:trPr>
        <w:tc>
          <w:tcPr>
            <w:tcW w:w="5523" w:type="dxa"/>
            <w:hideMark/>
          </w:tcPr>
          <w:p w14:paraId="385E837A" w14:textId="29D5B351" w:rsidR="003373A8" w:rsidRPr="002A1B48" w:rsidRDefault="003373A8" w:rsidP="00203412">
            <w:pPr>
              <w:pStyle w:val="TableParagraph"/>
              <w:spacing w:line="250" w:lineRule="exact"/>
              <w:rPr>
                <w:kern w:val="2"/>
                <w14:ligatures w14:val="standardContextual"/>
              </w:rPr>
            </w:pPr>
            <w:r w:rsidRPr="002A1B48">
              <w:rPr>
                <w:kern w:val="2"/>
                <w14:ligatures w14:val="standardContextual"/>
              </w:rPr>
              <w:t xml:space="preserve">Circulate </w:t>
            </w:r>
            <w:r w:rsidR="001F0A6E">
              <w:rPr>
                <w:kern w:val="2"/>
                <w14:ligatures w14:val="standardContextual"/>
              </w:rPr>
              <w:t>u</w:t>
            </w:r>
            <w:r w:rsidRPr="002A1B48">
              <w:rPr>
                <w:kern w:val="2"/>
                <w14:ligatures w14:val="standardContextual"/>
              </w:rPr>
              <w:t xml:space="preserve">pdate of </w:t>
            </w:r>
            <w:r w:rsidR="001F0A6E">
              <w:rPr>
                <w:kern w:val="2"/>
                <w14:ligatures w14:val="standardContextual"/>
              </w:rPr>
              <w:t xml:space="preserve">LT&amp;Q </w:t>
            </w:r>
            <w:r w:rsidRPr="002A1B48">
              <w:rPr>
                <w:kern w:val="2"/>
                <w14:ligatures w14:val="standardContextual"/>
              </w:rPr>
              <w:t>metric</w:t>
            </w:r>
            <w:r w:rsidR="001F0A6E">
              <w:rPr>
                <w:kern w:val="2"/>
                <w14:ligatures w14:val="standardContextual"/>
              </w:rPr>
              <w:t>s</w:t>
            </w:r>
            <w:r w:rsidRPr="002A1B48">
              <w:rPr>
                <w:kern w:val="2"/>
                <w14:ligatures w14:val="standardContextual"/>
              </w:rPr>
              <w:t xml:space="preserve">  </w:t>
            </w:r>
          </w:p>
        </w:tc>
        <w:tc>
          <w:tcPr>
            <w:tcW w:w="1842" w:type="dxa"/>
          </w:tcPr>
          <w:p w14:paraId="1CE6AF92" w14:textId="77777777" w:rsidR="003373A8" w:rsidRPr="002A1B48" w:rsidRDefault="003373A8" w:rsidP="00203412">
            <w:pPr>
              <w:pStyle w:val="TableParagraph"/>
              <w:spacing w:line="250" w:lineRule="exact"/>
              <w:rPr>
                <w:kern w:val="2"/>
                <w14:ligatures w14:val="standardContextual"/>
              </w:rPr>
            </w:pPr>
            <w:r w:rsidRPr="002A1B48">
              <w:rPr>
                <w:kern w:val="2"/>
                <w14:ligatures w14:val="standardContextual"/>
              </w:rPr>
              <w:t xml:space="preserve">   S Taylor                </w:t>
            </w:r>
          </w:p>
        </w:tc>
        <w:tc>
          <w:tcPr>
            <w:tcW w:w="2552" w:type="dxa"/>
          </w:tcPr>
          <w:p w14:paraId="58EA3C1E" w14:textId="263B46E9" w:rsidR="003373A8" w:rsidRPr="002A1B48" w:rsidRDefault="00511984" w:rsidP="00203412">
            <w:pPr>
              <w:pStyle w:val="TableParagraph"/>
              <w:spacing w:line="250" w:lineRule="exact"/>
              <w:rPr>
                <w:kern w:val="2"/>
                <w14:ligatures w14:val="standardContextual"/>
              </w:rPr>
            </w:pPr>
            <w:r w:rsidRPr="002A1B48">
              <w:rPr>
                <w:kern w:val="2"/>
                <w14:ligatures w14:val="standardContextual"/>
              </w:rPr>
              <w:t>1</w:t>
            </w:r>
            <w:r w:rsidR="00F55E84">
              <w:rPr>
                <w:kern w:val="2"/>
                <w14:ligatures w14:val="standardContextual"/>
              </w:rPr>
              <w:t>7 November</w:t>
            </w:r>
            <w:r w:rsidRPr="002A1B48">
              <w:rPr>
                <w:kern w:val="2"/>
                <w14:ligatures w14:val="standardContextual"/>
              </w:rPr>
              <w:t xml:space="preserve"> 2023</w:t>
            </w:r>
          </w:p>
        </w:tc>
      </w:tr>
    </w:tbl>
    <w:p w14:paraId="5F18ABD3" w14:textId="0499CE6C" w:rsidR="00E273CE" w:rsidRPr="002A1B48" w:rsidRDefault="00E273CE" w:rsidP="00E273CE"/>
    <w:sectPr w:rsidR="00E273CE" w:rsidRPr="002A1B48" w:rsidSect="00226AFA">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A4531" w14:textId="77777777" w:rsidR="007B54E5" w:rsidRDefault="007B54E5" w:rsidP="00F55E84">
      <w:r>
        <w:separator/>
      </w:r>
    </w:p>
  </w:endnote>
  <w:endnote w:type="continuationSeparator" w:id="0">
    <w:p w14:paraId="11B4465E" w14:textId="77777777" w:rsidR="007B54E5" w:rsidRDefault="007B54E5" w:rsidP="00F5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092213"/>
      <w:docPartObj>
        <w:docPartGallery w:val="Page Numbers (Bottom of Page)"/>
        <w:docPartUnique/>
      </w:docPartObj>
    </w:sdtPr>
    <w:sdtEndPr/>
    <w:sdtContent>
      <w:sdt>
        <w:sdtPr>
          <w:id w:val="-1769616900"/>
          <w:docPartObj>
            <w:docPartGallery w:val="Page Numbers (Top of Page)"/>
            <w:docPartUnique/>
          </w:docPartObj>
        </w:sdtPr>
        <w:sdtEndPr/>
        <w:sdtContent>
          <w:p w14:paraId="775D9E80" w14:textId="7510A5FA" w:rsidR="00F55E84" w:rsidRDefault="00F55E84">
            <w:pPr>
              <w:pStyle w:val="Footer"/>
              <w:jc w:val="right"/>
            </w:pPr>
            <w:r w:rsidRPr="00F55E84">
              <w:rPr>
                <w:sz w:val="20"/>
                <w:szCs w:val="20"/>
              </w:rPr>
              <w:t xml:space="preserve">Page </w:t>
            </w:r>
            <w:r w:rsidRPr="00F55E84">
              <w:rPr>
                <w:sz w:val="20"/>
                <w:szCs w:val="20"/>
              </w:rPr>
              <w:fldChar w:fldCharType="begin"/>
            </w:r>
            <w:r w:rsidRPr="00F55E84">
              <w:rPr>
                <w:sz w:val="20"/>
                <w:szCs w:val="20"/>
              </w:rPr>
              <w:instrText xml:space="preserve"> PAGE </w:instrText>
            </w:r>
            <w:r w:rsidRPr="00F55E84">
              <w:rPr>
                <w:sz w:val="20"/>
                <w:szCs w:val="20"/>
              </w:rPr>
              <w:fldChar w:fldCharType="separate"/>
            </w:r>
            <w:r w:rsidRPr="00F55E84">
              <w:rPr>
                <w:noProof/>
                <w:sz w:val="20"/>
                <w:szCs w:val="20"/>
              </w:rPr>
              <w:t>2</w:t>
            </w:r>
            <w:r w:rsidRPr="00F55E84">
              <w:rPr>
                <w:sz w:val="20"/>
                <w:szCs w:val="20"/>
              </w:rPr>
              <w:fldChar w:fldCharType="end"/>
            </w:r>
            <w:r w:rsidRPr="00F55E84">
              <w:rPr>
                <w:sz w:val="20"/>
                <w:szCs w:val="20"/>
              </w:rPr>
              <w:t xml:space="preserve"> of </w:t>
            </w:r>
            <w:r w:rsidRPr="00F55E84">
              <w:rPr>
                <w:sz w:val="20"/>
                <w:szCs w:val="20"/>
              </w:rPr>
              <w:fldChar w:fldCharType="begin"/>
            </w:r>
            <w:r w:rsidRPr="00F55E84">
              <w:rPr>
                <w:sz w:val="20"/>
                <w:szCs w:val="20"/>
              </w:rPr>
              <w:instrText xml:space="preserve"> NUMPAGES  </w:instrText>
            </w:r>
            <w:r w:rsidRPr="00F55E84">
              <w:rPr>
                <w:sz w:val="20"/>
                <w:szCs w:val="20"/>
              </w:rPr>
              <w:fldChar w:fldCharType="separate"/>
            </w:r>
            <w:r w:rsidRPr="00F55E84">
              <w:rPr>
                <w:noProof/>
                <w:sz w:val="20"/>
                <w:szCs w:val="20"/>
              </w:rPr>
              <w:t>2</w:t>
            </w:r>
            <w:r w:rsidRPr="00F55E84">
              <w:rPr>
                <w:sz w:val="20"/>
                <w:szCs w:val="20"/>
              </w:rPr>
              <w:fldChar w:fldCharType="end"/>
            </w:r>
          </w:p>
        </w:sdtContent>
      </w:sdt>
    </w:sdtContent>
  </w:sdt>
  <w:p w14:paraId="150655F7" w14:textId="77777777" w:rsidR="00F55E84" w:rsidRDefault="00F55E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461E5" w14:textId="77777777" w:rsidR="007B54E5" w:rsidRDefault="007B54E5" w:rsidP="00F55E84">
      <w:r>
        <w:separator/>
      </w:r>
    </w:p>
  </w:footnote>
  <w:footnote w:type="continuationSeparator" w:id="0">
    <w:p w14:paraId="7100D1A3" w14:textId="77777777" w:rsidR="007B54E5" w:rsidRDefault="007B54E5" w:rsidP="00F55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2CE1"/>
    <w:multiLevelType w:val="hybridMultilevel"/>
    <w:tmpl w:val="C16257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A043A5F"/>
    <w:multiLevelType w:val="hybridMultilevel"/>
    <w:tmpl w:val="986C0E6C"/>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591F50"/>
    <w:multiLevelType w:val="hybridMultilevel"/>
    <w:tmpl w:val="F446BC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56564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3762273">
    <w:abstractNumId w:val="1"/>
  </w:num>
  <w:num w:numId="3" w16cid:durableId="442460792">
    <w:abstractNumId w:val="0"/>
  </w:num>
  <w:num w:numId="4" w16cid:durableId="757094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46"/>
    <w:rsid w:val="000020CB"/>
    <w:rsid w:val="00021A3B"/>
    <w:rsid w:val="0002750A"/>
    <w:rsid w:val="00031C96"/>
    <w:rsid w:val="0003453A"/>
    <w:rsid w:val="000630B2"/>
    <w:rsid w:val="00072FF0"/>
    <w:rsid w:val="000766C0"/>
    <w:rsid w:val="00076F99"/>
    <w:rsid w:val="00077199"/>
    <w:rsid w:val="00081597"/>
    <w:rsid w:val="000903D5"/>
    <w:rsid w:val="000A5EF5"/>
    <w:rsid w:val="000A6C48"/>
    <w:rsid w:val="000B7867"/>
    <w:rsid w:val="000F7CB5"/>
    <w:rsid w:val="00101CD6"/>
    <w:rsid w:val="00104366"/>
    <w:rsid w:val="00111A59"/>
    <w:rsid w:val="00112063"/>
    <w:rsid w:val="00117962"/>
    <w:rsid w:val="00124292"/>
    <w:rsid w:val="0012610E"/>
    <w:rsid w:val="00140396"/>
    <w:rsid w:val="00160BB0"/>
    <w:rsid w:val="00160DBD"/>
    <w:rsid w:val="001714D5"/>
    <w:rsid w:val="00174F0A"/>
    <w:rsid w:val="001835B5"/>
    <w:rsid w:val="00187D50"/>
    <w:rsid w:val="00192A32"/>
    <w:rsid w:val="00192C20"/>
    <w:rsid w:val="00194237"/>
    <w:rsid w:val="001A26CA"/>
    <w:rsid w:val="001A5524"/>
    <w:rsid w:val="001C1682"/>
    <w:rsid w:val="001C774D"/>
    <w:rsid w:val="001E0E82"/>
    <w:rsid w:val="001F0A6E"/>
    <w:rsid w:val="001F341B"/>
    <w:rsid w:val="00207349"/>
    <w:rsid w:val="00212458"/>
    <w:rsid w:val="00217011"/>
    <w:rsid w:val="00225E6E"/>
    <w:rsid w:val="00226AFA"/>
    <w:rsid w:val="00232A2F"/>
    <w:rsid w:val="0023409A"/>
    <w:rsid w:val="0023416F"/>
    <w:rsid w:val="0023478C"/>
    <w:rsid w:val="00235466"/>
    <w:rsid w:val="002374A4"/>
    <w:rsid w:val="00257F3C"/>
    <w:rsid w:val="00294D2C"/>
    <w:rsid w:val="002A1B48"/>
    <w:rsid w:val="002B4E69"/>
    <w:rsid w:val="002C022C"/>
    <w:rsid w:val="002E3981"/>
    <w:rsid w:val="002E4977"/>
    <w:rsid w:val="002F20CF"/>
    <w:rsid w:val="002F3C52"/>
    <w:rsid w:val="003179DD"/>
    <w:rsid w:val="003334C4"/>
    <w:rsid w:val="003373A8"/>
    <w:rsid w:val="003478BE"/>
    <w:rsid w:val="00354200"/>
    <w:rsid w:val="00354CDD"/>
    <w:rsid w:val="00362C46"/>
    <w:rsid w:val="003759F8"/>
    <w:rsid w:val="003924AD"/>
    <w:rsid w:val="00395566"/>
    <w:rsid w:val="003A1D81"/>
    <w:rsid w:val="003A75E7"/>
    <w:rsid w:val="003B0D49"/>
    <w:rsid w:val="003B5B79"/>
    <w:rsid w:val="003E4DE3"/>
    <w:rsid w:val="003F3BEE"/>
    <w:rsid w:val="00402394"/>
    <w:rsid w:val="00404934"/>
    <w:rsid w:val="00404FF6"/>
    <w:rsid w:val="00416378"/>
    <w:rsid w:val="0041697F"/>
    <w:rsid w:val="00442E8A"/>
    <w:rsid w:val="00445823"/>
    <w:rsid w:val="0045440F"/>
    <w:rsid w:val="004552D7"/>
    <w:rsid w:val="00462634"/>
    <w:rsid w:val="004650EE"/>
    <w:rsid w:val="004A325F"/>
    <w:rsid w:val="004A54B3"/>
    <w:rsid w:val="004A5B69"/>
    <w:rsid w:val="004A6F70"/>
    <w:rsid w:val="004B3D74"/>
    <w:rsid w:val="004B6D34"/>
    <w:rsid w:val="004B6FC3"/>
    <w:rsid w:val="004F019C"/>
    <w:rsid w:val="004F0814"/>
    <w:rsid w:val="004F628D"/>
    <w:rsid w:val="005117BD"/>
    <w:rsid w:val="00511984"/>
    <w:rsid w:val="00512AE4"/>
    <w:rsid w:val="00515BCF"/>
    <w:rsid w:val="00522730"/>
    <w:rsid w:val="00536BD5"/>
    <w:rsid w:val="00543DFA"/>
    <w:rsid w:val="00553687"/>
    <w:rsid w:val="00575BD8"/>
    <w:rsid w:val="00595E54"/>
    <w:rsid w:val="005B234A"/>
    <w:rsid w:val="005B4E1F"/>
    <w:rsid w:val="005D7A90"/>
    <w:rsid w:val="005E4C9C"/>
    <w:rsid w:val="005E6FBD"/>
    <w:rsid w:val="0061556A"/>
    <w:rsid w:val="00617941"/>
    <w:rsid w:val="006206E3"/>
    <w:rsid w:val="00625048"/>
    <w:rsid w:val="00641319"/>
    <w:rsid w:val="006424CC"/>
    <w:rsid w:val="006435C9"/>
    <w:rsid w:val="006450CF"/>
    <w:rsid w:val="00653501"/>
    <w:rsid w:val="0065436C"/>
    <w:rsid w:val="006556BF"/>
    <w:rsid w:val="0066090A"/>
    <w:rsid w:val="006875B9"/>
    <w:rsid w:val="00691096"/>
    <w:rsid w:val="0069781C"/>
    <w:rsid w:val="006A0297"/>
    <w:rsid w:val="006A2563"/>
    <w:rsid w:val="006A5C67"/>
    <w:rsid w:val="006D1357"/>
    <w:rsid w:val="006D5A02"/>
    <w:rsid w:val="006E2691"/>
    <w:rsid w:val="006E7CC9"/>
    <w:rsid w:val="006F2CD5"/>
    <w:rsid w:val="006F2F95"/>
    <w:rsid w:val="007047A7"/>
    <w:rsid w:val="0073437F"/>
    <w:rsid w:val="00750003"/>
    <w:rsid w:val="00753E67"/>
    <w:rsid w:val="00772D05"/>
    <w:rsid w:val="007A1D33"/>
    <w:rsid w:val="007B2B1D"/>
    <w:rsid w:val="007B54E5"/>
    <w:rsid w:val="007C36FC"/>
    <w:rsid w:val="007C3C1F"/>
    <w:rsid w:val="007D236E"/>
    <w:rsid w:val="007D284B"/>
    <w:rsid w:val="007F3773"/>
    <w:rsid w:val="007F6D2D"/>
    <w:rsid w:val="008025B7"/>
    <w:rsid w:val="00807030"/>
    <w:rsid w:val="00827823"/>
    <w:rsid w:val="008413F0"/>
    <w:rsid w:val="0085764E"/>
    <w:rsid w:val="008577CB"/>
    <w:rsid w:val="008656BF"/>
    <w:rsid w:val="0087130F"/>
    <w:rsid w:val="008836E8"/>
    <w:rsid w:val="008842AC"/>
    <w:rsid w:val="0089250A"/>
    <w:rsid w:val="00892AAC"/>
    <w:rsid w:val="00893C64"/>
    <w:rsid w:val="008A33D9"/>
    <w:rsid w:val="008F6216"/>
    <w:rsid w:val="008F759F"/>
    <w:rsid w:val="009011DD"/>
    <w:rsid w:val="0090281A"/>
    <w:rsid w:val="00904D4B"/>
    <w:rsid w:val="00906D4A"/>
    <w:rsid w:val="0091065B"/>
    <w:rsid w:val="009174A7"/>
    <w:rsid w:val="00920876"/>
    <w:rsid w:val="009217B9"/>
    <w:rsid w:val="00927DF3"/>
    <w:rsid w:val="00932E1E"/>
    <w:rsid w:val="00940B69"/>
    <w:rsid w:val="009510E6"/>
    <w:rsid w:val="00964F68"/>
    <w:rsid w:val="00973E53"/>
    <w:rsid w:val="00981578"/>
    <w:rsid w:val="00982310"/>
    <w:rsid w:val="0098410D"/>
    <w:rsid w:val="0098571E"/>
    <w:rsid w:val="009934EC"/>
    <w:rsid w:val="009977DE"/>
    <w:rsid w:val="009A3AEE"/>
    <w:rsid w:val="00A01DD2"/>
    <w:rsid w:val="00A0533D"/>
    <w:rsid w:val="00A24206"/>
    <w:rsid w:val="00A30DB9"/>
    <w:rsid w:val="00A377CF"/>
    <w:rsid w:val="00A521E1"/>
    <w:rsid w:val="00A6085C"/>
    <w:rsid w:val="00A80D5D"/>
    <w:rsid w:val="00A91609"/>
    <w:rsid w:val="00A93AD5"/>
    <w:rsid w:val="00AA1EB5"/>
    <w:rsid w:val="00AA66CB"/>
    <w:rsid w:val="00AB4A63"/>
    <w:rsid w:val="00AB55EA"/>
    <w:rsid w:val="00AB6D1B"/>
    <w:rsid w:val="00AC5C0E"/>
    <w:rsid w:val="00AD03B1"/>
    <w:rsid w:val="00AD5F37"/>
    <w:rsid w:val="00AE1253"/>
    <w:rsid w:val="00AE1A81"/>
    <w:rsid w:val="00AE6A00"/>
    <w:rsid w:val="00AF0151"/>
    <w:rsid w:val="00AF25BA"/>
    <w:rsid w:val="00AF5060"/>
    <w:rsid w:val="00B03886"/>
    <w:rsid w:val="00B15E21"/>
    <w:rsid w:val="00B23A6A"/>
    <w:rsid w:val="00B254D4"/>
    <w:rsid w:val="00B423FB"/>
    <w:rsid w:val="00B4443D"/>
    <w:rsid w:val="00B5218E"/>
    <w:rsid w:val="00B73B48"/>
    <w:rsid w:val="00BA56D7"/>
    <w:rsid w:val="00BB583A"/>
    <w:rsid w:val="00BC660A"/>
    <w:rsid w:val="00BC6E53"/>
    <w:rsid w:val="00BD22B0"/>
    <w:rsid w:val="00BE020E"/>
    <w:rsid w:val="00BF0AC5"/>
    <w:rsid w:val="00BF0D75"/>
    <w:rsid w:val="00BF4D67"/>
    <w:rsid w:val="00C03739"/>
    <w:rsid w:val="00C03FD6"/>
    <w:rsid w:val="00C101B5"/>
    <w:rsid w:val="00C12369"/>
    <w:rsid w:val="00C25647"/>
    <w:rsid w:val="00C26440"/>
    <w:rsid w:val="00C3617D"/>
    <w:rsid w:val="00C4351B"/>
    <w:rsid w:val="00C91BC2"/>
    <w:rsid w:val="00C95921"/>
    <w:rsid w:val="00C95DED"/>
    <w:rsid w:val="00CB32D0"/>
    <w:rsid w:val="00CC2DB8"/>
    <w:rsid w:val="00CD0FFF"/>
    <w:rsid w:val="00CD7B05"/>
    <w:rsid w:val="00CE09BA"/>
    <w:rsid w:val="00CF73DD"/>
    <w:rsid w:val="00D117D3"/>
    <w:rsid w:val="00D15069"/>
    <w:rsid w:val="00D157DA"/>
    <w:rsid w:val="00D26F44"/>
    <w:rsid w:val="00D419BB"/>
    <w:rsid w:val="00D54937"/>
    <w:rsid w:val="00D577A4"/>
    <w:rsid w:val="00D738BF"/>
    <w:rsid w:val="00D9372F"/>
    <w:rsid w:val="00D93E08"/>
    <w:rsid w:val="00DA09B9"/>
    <w:rsid w:val="00DC20A4"/>
    <w:rsid w:val="00DC23D1"/>
    <w:rsid w:val="00DD1987"/>
    <w:rsid w:val="00DE67A1"/>
    <w:rsid w:val="00DF0140"/>
    <w:rsid w:val="00DF63D3"/>
    <w:rsid w:val="00E00486"/>
    <w:rsid w:val="00E111CD"/>
    <w:rsid w:val="00E11E81"/>
    <w:rsid w:val="00E11FD8"/>
    <w:rsid w:val="00E24809"/>
    <w:rsid w:val="00E26FB0"/>
    <w:rsid w:val="00E273CE"/>
    <w:rsid w:val="00E3209A"/>
    <w:rsid w:val="00E406EF"/>
    <w:rsid w:val="00E5170C"/>
    <w:rsid w:val="00E9306A"/>
    <w:rsid w:val="00EA0044"/>
    <w:rsid w:val="00EA4C48"/>
    <w:rsid w:val="00EB07AA"/>
    <w:rsid w:val="00EB3EEE"/>
    <w:rsid w:val="00EC6796"/>
    <w:rsid w:val="00ED7D92"/>
    <w:rsid w:val="00EF6043"/>
    <w:rsid w:val="00F002ED"/>
    <w:rsid w:val="00F22910"/>
    <w:rsid w:val="00F3258C"/>
    <w:rsid w:val="00F34F71"/>
    <w:rsid w:val="00F35051"/>
    <w:rsid w:val="00F46F6D"/>
    <w:rsid w:val="00F55E84"/>
    <w:rsid w:val="00F575DF"/>
    <w:rsid w:val="00F75BA8"/>
    <w:rsid w:val="00F8649E"/>
    <w:rsid w:val="00F87C50"/>
    <w:rsid w:val="00F91786"/>
    <w:rsid w:val="00F929FB"/>
    <w:rsid w:val="00FB32F1"/>
    <w:rsid w:val="00FB525E"/>
    <w:rsid w:val="00FC0AD7"/>
    <w:rsid w:val="00FC0E4B"/>
    <w:rsid w:val="00FC2F29"/>
    <w:rsid w:val="00FE17FA"/>
    <w:rsid w:val="00FE3698"/>
    <w:rsid w:val="00FF0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CC5A2"/>
  <w15:chartTrackingRefBased/>
  <w15:docId w15:val="{F14C98FA-6836-40B4-B9E8-61A4CBD2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C46"/>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link w:val="Heading1Char"/>
    <w:uiPriority w:val="9"/>
    <w:qFormat/>
    <w:rsid w:val="00362C46"/>
    <w:pPr>
      <w:ind w:left="112"/>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C46"/>
    <w:rPr>
      <w:rFonts w:ascii="Arial" w:eastAsia="Arial" w:hAnsi="Arial" w:cs="Arial"/>
      <w:b/>
      <w:bCs/>
      <w:kern w:val="0"/>
      <w:sz w:val="32"/>
      <w:szCs w:val="32"/>
      <w:lang w:val="en-US"/>
      <w14:ligatures w14:val="none"/>
    </w:rPr>
  </w:style>
  <w:style w:type="paragraph" w:styleId="BodyText">
    <w:name w:val="Body Text"/>
    <w:basedOn w:val="Normal"/>
    <w:link w:val="BodyTextChar"/>
    <w:uiPriority w:val="1"/>
    <w:semiHidden/>
    <w:unhideWhenUsed/>
    <w:qFormat/>
    <w:rsid w:val="00362C46"/>
    <w:rPr>
      <w:sz w:val="28"/>
      <w:szCs w:val="28"/>
    </w:rPr>
  </w:style>
  <w:style w:type="character" w:customStyle="1" w:styleId="BodyTextChar">
    <w:name w:val="Body Text Char"/>
    <w:basedOn w:val="DefaultParagraphFont"/>
    <w:link w:val="BodyText"/>
    <w:uiPriority w:val="1"/>
    <w:semiHidden/>
    <w:rsid w:val="00362C46"/>
    <w:rPr>
      <w:rFonts w:ascii="Arial" w:eastAsia="Arial" w:hAnsi="Arial" w:cs="Arial"/>
      <w:kern w:val="0"/>
      <w:sz w:val="28"/>
      <w:szCs w:val="28"/>
      <w:lang w:val="en-US"/>
      <w14:ligatures w14:val="none"/>
    </w:rPr>
  </w:style>
  <w:style w:type="paragraph" w:customStyle="1" w:styleId="TableParagraph">
    <w:name w:val="Table Paragraph"/>
    <w:basedOn w:val="Normal"/>
    <w:uiPriority w:val="1"/>
    <w:qFormat/>
    <w:rsid w:val="00362C46"/>
  </w:style>
  <w:style w:type="paragraph" w:styleId="Header">
    <w:name w:val="header"/>
    <w:basedOn w:val="Normal"/>
    <w:link w:val="HeaderChar"/>
    <w:uiPriority w:val="99"/>
    <w:unhideWhenUsed/>
    <w:rsid w:val="00F55E84"/>
    <w:pPr>
      <w:tabs>
        <w:tab w:val="center" w:pos="4513"/>
        <w:tab w:val="right" w:pos="9026"/>
      </w:tabs>
    </w:pPr>
  </w:style>
  <w:style w:type="character" w:customStyle="1" w:styleId="HeaderChar">
    <w:name w:val="Header Char"/>
    <w:basedOn w:val="DefaultParagraphFont"/>
    <w:link w:val="Header"/>
    <w:uiPriority w:val="99"/>
    <w:rsid w:val="00F55E84"/>
    <w:rPr>
      <w:rFonts w:ascii="Arial" w:eastAsia="Arial" w:hAnsi="Arial" w:cs="Arial"/>
      <w:kern w:val="0"/>
      <w:lang w:val="en-US"/>
      <w14:ligatures w14:val="none"/>
    </w:rPr>
  </w:style>
  <w:style w:type="paragraph" w:styleId="Footer">
    <w:name w:val="footer"/>
    <w:basedOn w:val="Normal"/>
    <w:link w:val="FooterChar"/>
    <w:uiPriority w:val="99"/>
    <w:unhideWhenUsed/>
    <w:rsid w:val="00F55E84"/>
    <w:pPr>
      <w:tabs>
        <w:tab w:val="center" w:pos="4513"/>
        <w:tab w:val="right" w:pos="9026"/>
      </w:tabs>
    </w:pPr>
  </w:style>
  <w:style w:type="character" w:customStyle="1" w:styleId="FooterChar">
    <w:name w:val="Footer Char"/>
    <w:basedOn w:val="DefaultParagraphFont"/>
    <w:link w:val="Footer"/>
    <w:uiPriority w:val="99"/>
    <w:rsid w:val="00F55E84"/>
    <w:rPr>
      <w:rFonts w:ascii="Arial" w:eastAsia="Arial" w:hAnsi="Arial" w:cs="Arial"/>
      <w:kern w:val="0"/>
      <w:lang w:val="en-US"/>
      <w14:ligatures w14:val="none"/>
    </w:rPr>
  </w:style>
  <w:style w:type="paragraph" w:styleId="Revision">
    <w:name w:val="Revision"/>
    <w:hidden/>
    <w:uiPriority w:val="99"/>
    <w:semiHidden/>
    <w:rsid w:val="00ED7D92"/>
    <w:pPr>
      <w:spacing w:after="0" w:line="240" w:lineRule="auto"/>
    </w:pPr>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06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C4D4A17469894796E6D793F5070B2C" ma:contentTypeVersion="38" ma:contentTypeDescription="Create a new document." ma:contentTypeScope="" ma:versionID="b3066d7d20e5976dda2a5d869759c12b">
  <xsd:schema xmlns:xsd="http://www.w3.org/2001/XMLSchema" xmlns:xs="http://www.w3.org/2001/XMLSchema" xmlns:p="http://schemas.microsoft.com/office/2006/metadata/properties" xmlns:ns2="e5227610-2249-42ca-aa63-a98d061b9b1d" xmlns:ns3="c9c789c0-fd82-4d8f-8fb9-ffed7a08458a" targetNamespace="http://schemas.microsoft.com/office/2006/metadata/properties" ma:root="true" ma:fieldsID="c226a295db14084db592040baefe7c9b" ns2:_="" ns3:_="">
    <xsd:import namespace="e5227610-2249-42ca-aa63-a98d061b9b1d"/>
    <xsd:import namespace="c9c789c0-fd82-4d8f-8fb9-ffed7a08458a"/>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27610-2249-42ca-aa63-a98d061b9b1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9bec46d-453a-405f-9dc7-db8e94f27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c789c0-fd82-4d8f-8fb9-ffed7a08458a"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d9a28ac8-7663-47b5-9b56-a4c681588415}" ma:internalName="TaxCatchAll" ma:showField="CatchAllData" ma:web="c9c789c0-fd82-4d8f-8fb9-ffed7a0845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Version xmlns="e5227610-2249-42ca-aa63-a98d061b9b1d" xsi:nil="true"/>
    <LMS_Mappings xmlns="e5227610-2249-42ca-aa63-a98d061b9b1d" xsi:nil="true"/>
    <DefaultSectionNames xmlns="e5227610-2249-42ca-aa63-a98d061b9b1d" xsi:nil="true"/>
    <Invited_Members xmlns="e5227610-2249-42ca-aa63-a98d061b9b1d" xsi:nil="true"/>
    <Members xmlns="e5227610-2249-42ca-aa63-a98d061b9b1d">
      <UserInfo>
        <DisplayName/>
        <AccountId xsi:nil="true"/>
        <AccountType/>
      </UserInfo>
    </Members>
    <Member_Groups xmlns="e5227610-2249-42ca-aa63-a98d061b9b1d">
      <UserInfo>
        <DisplayName/>
        <AccountId xsi:nil="true"/>
        <AccountType/>
      </UserInfo>
    </Member_Groups>
    <FolderType xmlns="e5227610-2249-42ca-aa63-a98d061b9b1d" xsi:nil="true"/>
    <Is_Collaboration_Space_Locked xmlns="e5227610-2249-42ca-aa63-a98d061b9b1d" xsi:nil="true"/>
    <TaxCatchAll xmlns="c9c789c0-fd82-4d8f-8fb9-ffed7a08458a" xsi:nil="true"/>
    <Self_Registration_Enabled xmlns="e5227610-2249-42ca-aa63-a98d061b9b1d" xsi:nil="true"/>
    <Has_Leaders_Only_SectionGroup xmlns="e5227610-2249-42ca-aa63-a98d061b9b1d" xsi:nil="true"/>
    <Templates xmlns="e5227610-2249-42ca-aa63-a98d061b9b1d" xsi:nil="true"/>
    <CultureName xmlns="e5227610-2249-42ca-aa63-a98d061b9b1d" xsi:nil="true"/>
    <TeamsChannelId xmlns="e5227610-2249-42ca-aa63-a98d061b9b1d" xsi:nil="true"/>
    <Invited_Leaders xmlns="e5227610-2249-42ca-aa63-a98d061b9b1d" xsi:nil="true"/>
    <NotebookType xmlns="e5227610-2249-42ca-aa63-a98d061b9b1d" xsi:nil="true"/>
    <Leaders xmlns="e5227610-2249-42ca-aa63-a98d061b9b1d">
      <UserInfo>
        <DisplayName/>
        <AccountId xsi:nil="true"/>
        <AccountType/>
      </UserInfo>
    </Leaders>
    <IsNotebookLocked xmlns="e5227610-2249-42ca-aa63-a98d061b9b1d" xsi:nil="true"/>
    <Math_Settings xmlns="e5227610-2249-42ca-aa63-a98d061b9b1d" xsi:nil="true"/>
    <Owner xmlns="e5227610-2249-42ca-aa63-a98d061b9b1d">
      <UserInfo>
        <DisplayName/>
        <AccountId xsi:nil="true"/>
        <AccountType/>
      </UserInfo>
    </Owner>
    <Distribution_Groups xmlns="e5227610-2249-42ca-aa63-a98d061b9b1d" xsi:nil="true"/>
    <lcf76f155ced4ddcb4097134ff3c332f xmlns="e5227610-2249-42ca-aa63-a98d061b9b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25F033-13AA-4A30-87D9-F97308455BC0}">
  <ds:schemaRefs>
    <ds:schemaRef ds:uri="http://schemas.microsoft.com/sharepoint/v3/contenttype/forms"/>
  </ds:schemaRefs>
</ds:datastoreItem>
</file>

<file path=customXml/itemProps2.xml><?xml version="1.0" encoding="utf-8"?>
<ds:datastoreItem xmlns:ds="http://schemas.openxmlformats.org/officeDocument/2006/customXml" ds:itemID="{D713A108-5CE3-45E0-9A54-368CD7FAD599}"/>
</file>

<file path=customXml/itemProps3.xml><?xml version="1.0" encoding="utf-8"?>
<ds:datastoreItem xmlns:ds="http://schemas.openxmlformats.org/officeDocument/2006/customXml" ds:itemID="{FAB1ADE3-9F7C-4E11-9FCB-B6588D6390D0}">
  <ds:schemaRefs>
    <ds:schemaRef ds:uri="http://schemas.microsoft.com/office/2006/metadata/properties"/>
    <ds:schemaRef ds:uri="http://schemas.microsoft.com/office/infopath/2007/PartnerControls"/>
    <ds:schemaRef ds:uri="e5227610-2249-42ca-aa63-a98d061b9b1d"/>
    <ds:schemaRef ds:uri="c9c789c0-fd82-4d8f-8fb9-ffed7a08458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1245</Words>
  <Characters>7097</Characters>
  <Application>Microsoft Office Word</Application>
  <DocSecurity>4</DocSecurity>
  <Lines>59</Lines>
  <Paragraphs>16</Paragraphs>
  <ScaleCrop>false</ScaleCrop>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Muir</dc:creator>
  <cp:keywords/>
  <dc:description/>
  <cp:lastModifiedBy>Penny Muir</cp:lastModifiedBy>
  <cp:revision>2</cp:revision>
  <dcterms:created xsi:type="dcterms:W3CDTF">2023-11-08T10:13:00Z</dcterms:created>
  <dcterms:modified xsi:type="dcterms:W3CDTF">2023-11-08T10:13:00Z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0x010100C1C4D4A17469894796E6D793F5070B2C</vt:lpwstr>
  </property>
  <property fmtid="{D5CDD505-2E9C-101B-9397-08002B2CF9AE}" pid="3" name="MediaServiceImageTags">
    <vt:lpwstr/>
  </property>
</Properties>
</file>